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EC157" w14:textId="759FF439" w:rsidR="00756B42" w:rsidRPr="00C43909" w:rsidRDefault="00756B42" w:rsidP="00080F15">
      <w:pPr>
        <w:jc w:val="center"/>
      </w:pPr>
    </w:p>
    <w:p w14:paraId="1469361B" w14:textId="234D65FA" w:rsidR="007D1904" w:rsidRPr="00C43909" w:rsidRDefault="007D1904" w:rsidP="00080F15">
      <w:pPr>
        <w:jc w:val="center"/>
      </w:pPr>
    </w:p>
    <w:p w14:paraId="6B4DFC30" w14:textId="1980302C" w:rsidR="007D1904" w:rsidRPr="00C43909" w:rsidRDefault="007D1904" w:rsidP="007D1904">
      <w:pPr>
        <w:jc w:val="both"/>
      </w:pPr>
      <w:r w:rsidRPr="00C43909">
        <w:t>Board approval – January 2021</w:t>
      </w:r>
    </w:p>
    <w:p w14:paraId="089E120C" w14:textId="65C4C7F9" w:rsidR="007D1904" w:rsidRPr="00C43909" w:rsidRDefault="007D1904" w:rsidP="007D1904">
      <w:pPr>
        <w:jc w:val="both"/>
      </w:pPr>
      <w:r w:rsidRPr="00C43909">
        <w:t xml:space="preserve">Planned review date – February </w:t>
      </w:r>
      <w:proofErr w:type="gramStart"/>
      <w:r w:rsidRPr="00C43909">
        <w:t>2023</w:t>
      </w:r>
      <w:proofErr w:type="gramEnd"/>
    </w:p>
    <w:p w14:paraId="493879F1" w14:textId="59B5B67D" w:rsidR="007D1904" w:rsidRPr="00C43909" w:rsidRDefault="007D1904" w:rsidP="007D1904">
      <w:pPr>
        <w:jc w:val="both"/>
      </w:pPr>
      <w:r w:rsidRPr="00C43909">
        <w:t>Policy number 01</w:t>
      </w:r>
    </w:p>
    <w:p w14:paraId="45506D9F" w14:textId="77777777" w:rsidR="007D1904" w:rsidRPr="00C43909" w:rsidRDefault="007D1904" w:rsidP="00080F15">
      <w:pPr>
        <w:jc w:val="center"/>
      </w:pPr>
    </w:p>
    <w:p w14:paraId="76848B8C" w14:textId="1C8C33AE" w:rsidR="00080F15" w:rsidRPr="00C43909" w:rsidRDefault="00080F15" w:rsidP="00080F15">
      <w:pPr>
        <w:jc w:val="center"/>
        <w:rPr>
          <w:rFonts w:ascii="Trebuchet MS" w:hAnsi="Trebuchet MS"/>
          <w:b/>
        </w:rPr>
      </w:pPr>
      <w:r w:rsidRPr="00C43909">
        <w:rPr>
          <w:rFonts w:ascii="Trebuchet MS" w:hAnsi="Trebuchet MS"/>
          <w:b/>
        </w:rPr>
        <w:t xml:space="preserve">Financial </w:t>
      </w:r>
      <w:r w:rsidR="000D5F94" w:rsidRPr="00C43909">
        <w:rPr>
          <w:rFonts w:ascii="Trebuchet MS" w:hAnsi="Trebuchet MS"/>
          <w:b/>
        </w:rPr>
        <w:t xml:space="preserve">Management </w:t>
      </w:r>
      <w:r w:rsidRPr="00C43909">
        <w:rPr>
          <w:rFonts w:ascii="Trebuchet MS" w:hAnsi="Trebuchet MS"/>
          <w:b/>
        </w:rPr>
        <w:t>Polic</w:t>
      </w:r>
      <w:r w:rsidR="000D5F94" w:rsidRPr="00C43909">
        <w:rPr>
          <w:rFonts w:ascii="Trebuchet MS" w:hAnsi="Trebuchet MS"/>
          <w:b/>
        </w:rPr>
        <w:t>y</w:t>
      </w:r>
    </w:p>
    <w:p w14:paraId="3805D954" w14:textId="77777777" w:rsidR="00080F15" w:rsidRPr="00C43909" w:rsidRDefault="00080F15" w:rsidP="00756B42">
      <w:pPr>
        <w:rPr>
          <w:rFonts w:ascii="Trebuchet MS" w:hAnsi="Trebuchet MS"/>
          <w:b/>
        </w:rPr>
      </w:pPr>
    </w:p>
    <w:p w14:paraId="2CDCF1DE" w14:textId="70A39093" w:rsidR="007D1904" w:rsidRPr="00C43909" w:rsidRDefault="007D1904" w:rsidP="007D1904">
      <w:pPr>
        <w:pStyle w:val="ListParagraph"/>
        <w:numPr>
          <w:ilvl w:val="0"/>
          <w:numId w:val="6"/>
        </w:numPr>
        <w:rPr>
          <w:rFonts w:ascii="Trebuchet MS" w:hAnsi="Trebuchet MS"/>
          <w:b/>
        </w:rPr>
      </w:pPr>
      <w:r w:rsidRPr="00C43909">
        <w:rPr>
          <w:rFonts w:ascii="Trebuchet MS" w:hAnsi="Trebuchet MS"/>
          <w:b/>
        </w:rPr>
        <w:t>Preamble</w:t>
      </w:r>
      <w:r w:rsidR="00B55EE0" w:rsidRPr="00C43909">
        <w:rPr>
          <w:rFonts w:ascii="Trebuchet MS" w:hAnsi="Trebuchet MS"/>
          <w:b/>
        </w:rPr>
        <w:br/>
      </w:r>
    </w:p>
    <w:p w14:paraId="45156B4B" w14:textId="39E3E021" w:rsidR="007D1904" w:rsidRPr="00C43909" w:rsidRDefault="00C43909" w:rsidP="007D1904">
      <w:pPr>
        <w:pStyle w:val="ListParagraph"/>
        <w:numPr>
          <w:ilvl w:val="1"/>
          <w:numId w:val="6"/>
        </w:numPr>
        <w:rPr>
          <w:rFonts w:ascii="Trebuchet MS" w:hAnsi="Trebuchet MS"/>
        </w:rPr>
      </w:pPr>
      <w:r w:rsidRPr="00C43909">
        <w:rPr>
          <w:rFonts w:ascii="Trebuchet MS" w:hAnsi="Trebuchet MS"/>
        </w:rPr>
        <w:t xml:space="preserve">The IWRF </w:t>
      </w:r>
      <w:r w:rsidR="00BC2C9F">
        <w:rPr>
          <w:rFonts w:ascii="Trebuchet MS" w:hAnsi="Trebuchet MS"/>
        </w:rPr>
        <w:t>is</w:t>
      </w:r>
      <w:r w:rsidRPr="00C43909">
        <w:rPr>
          <w:rFonts w:ascii="Trebuchet MS" w:hAnsi="Trebuchet MS"/>
        </w:rPr>
        <w:t xml:space="preserve"> funded through membership and individual participation fees. Additional revenue is also achieved through partnership and sponsorship funding. In line with good governance practice and transparency the IWRF wish to demonstrate to its stakeholders that all expenditure is appropriately authorised and controlled.</w:t>
      </w:r>
      <w:r w:rsidR="00326E82" w:rsidRPr="00C43909">
        <w:rPr>
          <w:rFonts w:ascii="Trebuchet MS" w:hAnsi="Trebuchet MS"/>
        </w:rPr>
        <w:br/>
      </w:r>
    </w:p>
    <w:p w14:paraId="2FEC0970" w14:textId="5A976471" w:rsidR="00756B42" w:rsidRPr="00C43909" w:rsidRDefault="00756B42" w:rsidP="007D1904">
      <w:pPr>
        <w:pStyle w:val="ListParagraph"/>
        <w:numPr>
          <w:ilvl w:val="0"/>
          <w:numId w:val="6"/>
        </w:numPr>
        <w:rPr>
          <w:rFonts w:ascii="Trebuchet MS" w:hAnsi="Trebuchet MS"/>
          <w:b/>
        </w:rPr>
      </w:pPr>
      <w:r w:rsidRPr="00C43909">
        <w:rPr>
          <w:rFonts w:ascii="Trebuchet MS" w:hAnsi="Trebuchet MS"/>
          <w:b/>
        </w:rPr>
        <w:t xml:space="preserve">Annual Business Plan and Budget </w:t>
      </w:r>
      <w:r w:rsidR="00B55EE0" w:rsidRPr="00C43909">
        <w:rPr>
          <w:rFonts w:ascii="Trebuchet MS" w:hAnsi="Trebuchet MS"/>
          <w:b/>
        </w:rPr>
        <w:br/>
      </w:r>
    </w:p>
    <w:p w14:paraId="0D32D792" w14:textId="116174A2" w:rsidR="00756B42" w:rsidRPr="00C43909" w:rsidRDefault="00756B42" w:rsidP="007D1904">
      <w:pPr>
        <w:pStyle w:val="ListParagraph"/>
        <w:numPr>
          <w:ilvl w:val="1"/>
          <w:numId w:val="6"/>
        </w:numPr>
        <w:rPr>
          <w:rFonts w:ascii="Trebuchet MS" w:hAnsi="Trebuchet MS"/>
        </w:rPr>
      </w:pPr>
      <w:r w:rsidRPr="00C43909">
        <w:rPr>
          <w:rFonts w:ascii="Trebuchet MS" w:hAnsi="Trebuchet MS"/>
        </w:rPr>
        <w:t xml:space="preserve">The </w:t>
      </w:r>
      <w:r w:rsidR="00BC2C9F">
        <w:rPr>
          <w:rFonts w:ascii="Trebuchet MS" w:hAnsi="Trebuchet MS"/>
        </w:rPr>
        <w:t>Secretary General</w:t>
      </w:r>
      <w:r w:rsidRPr="00C43909">
        <w:rPr>
          <w:rFonts w:ascii="Trebuchet MS" w:hAnsi="Trebuchet MS"/>
        </w:rPr>
        <w:t xml:space="preserve"> is accountable to the Board of </w:t>
      </w:r>
      <w:r w:rsidR="00C43909">
        <w:rPr>
          <w:rFonts w:ascii="Trebuchet MS" w:hAnsi="Trebuchet MS"/>
        </w:rPr>
        <w:t xml:space="preserve">the </w:t>
      </w:r>
      <w:r w:rsidR="00315C79" w:rsidRPr="00C43909">
        <w:rPr>
          <w:rFonts w:ascii="Trebuchet MS" w:hAnsi="Trebuchet MS"/>
        </w:rPr>
        <w:t>IWRF</w:t>
      </w:r>
      <w:r w:rsidRPr="00C43909">
        <w:rPr>
          <w:rFonts w:ascii="Trebuchet MS" w:hAnsi="Trebuchet MS"/>
        </w:rPr>
        <w:t xml:space="preserve"> for producing an annual business plan and an annual budget to support it. The plan is to set out clearly the business objectives for the coming year and show by means of the budget how resources will be committed to meet the agreed objectives. </w:t>
      </w:r>
    </w:p>
    <w:p w14:paraId="7284B342" w14:textId="77777777" w:rsidR="00BA2523" w:rsidRPr="00C43909" w:rsidRDefault="00BA2523" w:rsidP="00BA2523">
      <w:pPr>
        <w:rPr>
          <w:rFonts w:ascii="Trebuchet MS" w:hAnsi="Trebuchet MS"/>
        </w:rPr>
      </w:pPr>
    </w:p>
    <w:p w14:paraId="67DDE628" w14:textId="7CF51A7D" w:rsidR="00BA2523" w:rsidRPr="00C43909" w:rsidRDefault="00BA2523" w:rsidP="007D1904">
      <w:pPr>
        <w:pStyle w:val="ListParagraph"/>
        <w:numPr>
          <w:ilvl w:val="0"/>
          <w:numId w:val="6"/>
        </w:numPr>
        <w:rPr>
          <w:rFonts w:ascii="Trebuchet MS" w:hAnsi="Trebuchet MS"/>
          <w:b/>
          <w:bCs/>
        </w:rPr>
      </w:pPr>
      <w:r w:rsidRPr="00C43909">
        <w:rPr>
          <w:rFonts w:ascii="Trebuchet MS" w:hAnsi="Trebuchet MS"/>
          <w:b/>
          <w:bCs/>
        </w:rPr>
        <w:t>Budget structure</w:t>
      </w:r>
      <w:r w:rsidR="00B55EE0" w:rsidRPr="00C43909">
        <w:rPr>
          <w:rFonts w:ascii="Trebuchet MS" w:hAnsi="Trebuchet MS"/>
          <w:b/>
          <w:bCs/>
        </w:rPr>
        <w:br/>
      </w:r>
    </w:p>
    <w:p w14:paraId="46D37E0C" w14:textId="2858F748" w:rsidR="00BA2523" w:rsidRPr="00C43909" w:rsidRDefault="00BA2523" w:rsidP="007D1904">
      <w:pPr>
        <w:pStyle w:val="ListParagraph"/>
        <w:numPr>
          <w:ilvl w:val="1"/>
          <w:numId w:val="6"/>
        </w:numPr>
        <w:rPr>
          <w:rFonts w:ascii="Trebuchet MS" w:hAnsi="Trebuchet MS"/>
        </w:rPr>
      </w:pPr>
      <w:r w:rsidRPr="00C43909">
        <w:rPr>
          <w:rFonts w:ascii="Trebuchet MS" w:hAnsi="Trebuchet MS"/>
        </w:rPr>
        <w:t xml:space="preserve">The budget will be allocated to meet the objectives of the annual business plan. The Administrator Head of Department (AHD) will be the Budget Holder for the administrative services. The </w:t>
      </w:r>
      <w:r w:rsidR="00BC2C9F">
        <w:rPr>
          <w:rFonts w:ascii="Trebuchet MS" w:hAnsi="Trebuchet MS"/>
        </w:rPr>
        <w:t>Secretary General</w:t>
      </w:r>
      <w:r w:rsidRPr="00C43909">
        <w:rPr>
          <w:rFonts w:ascii="Trebuchet MS" w:hAnsi="Trebuchet MS"/>
        </w:rPr>
        <w:t xml:space="preserve"> will be the Budget Holder for all other areas. The AHD is accountable to the </w:t>
      </w:r>
      <w:r w:rsidR="00BC2C9F">
        <w:rPr>
          <w:rFonts w:ascii="Trebuchet MS" w:hAnsi="Trebuchet MS"/>
        </w:rPr>
        <w:t>Secretary General</w:t>
      </w:r>
      <w:r w:rsidRPr="00C43909">
        <w:rPr>
          <w:rFonts w:ascii="Trebuchet MS" w:hAnsi="Trebuchet MS"/>
        </w:rPr>
        <w:t>.</w:t>
      </w:r>
    </w:p>
    <w:p w14:paraId="3A977351" w14:textId="77777777" w:rsidR="00BA2523" w:rsidRPr="00C43909" w:rsidRDefault="00BA2523" w:rsidP="007D1904">
      <w:pPr>
        <w:rPr>
          <w:rFonts w:ascii="Trebuchet MS" w:hAnsi="Trebuchet MS"/>
        </w:rPr>
      </w:pPr>
    </w:p>
    <w:p w14:paraId="5F2FC5E9" w14:textId="14B84D4B" w:rsidR="00BA2523" w:rsidRPr="00C43909" w:rsidRDefault="00BA2523" w:rsidP="007D1904">
      <w:pPr>
        <w:pStyle w:val="ListParagraph"/>
        <w:numPr>
          <w:ilvl w:val="1"/>
          <w:numId w:val="6"/>
        </w:numPr>
        <w:rPr>
          <w:rFonts w:ascii="Trebuchet MS" w:hAnsi="Trebuchet MS"/>
        </w:rPr>
      </w:pPr>
      <w:r w:rsidRPr="00C43909">
        <w:rPr>
          <w:rFonts w:ascii="Trebuchet MS" w:hAnsi="Trebuchet MS"/>
        </w:rPr>
        <w:t xml:space="preserve">Expenditure against budget is to be monitored monthly by the </w:t>
      </w:r>
      <w:r w:rsidR="00BC2C9F">
        <w:rPr>
          <w:rFonts w:ascii="Trebuchet MS" w:hAnsi="Trebuchet MS"/>
        </w:rPr>
        <w:t>Secretary General</w:t>
      </w:r>
      <w:r w:rsidRPr="00C43909">
        <w:rPr>
          <w:rFonts w:ascii="Trebuchet MS" w:hAnsi="Trebuchet MS"/>
        </w:rPr>
        <w:t xml:space="preserve">, who </w:t>
      </w:r>
      <w:r w:rsidR="002C6B1A" w:rsidRPr="00C43909">
        <w:rPr>
          <w:rFonts w:ascii="Trebuchet MS" w:hAnsi="Trebuchet MS"/>
        </w:rPr>
        <w:t>is</w:t>
      </w:r>
      <w:r w:rsidRPr="00C43909">
        <w:rPr>
          <w:rFonts w:ascii="Trebuchet MS" w:hAnsi="Trebuchet MS"/>
        </w:rPr>
        <w:t xml:space="preserve"> responsible for taking appropriate action as necessary to ensure an adequate cash flow and a balanced or positive budget position at year-end.</w:t>
      </w:r>
    </w:p>
    <w:p w14:paraId="46C87388" w14:textId="77777777" w:rsidR="00BA2523" w:rsidRPr="00C43909" w:rsidRDefault="00BA2523" w:rsidP="00BA2523">
      <w:pPr>
        <w:rPr>
          <w:rFonts w:ascii="Trebuchet MS" w:hAnsi="Trebuchet MS"/>
        </w:rPr>
      </w:pPr>
    </w:p>
    <w:p w14:paraId="5FC51F5E" w14:textId="4C364688" w:rsidR="003E14F2" w:rsidRPr="00C43909" w:rsidRDefault="003E14F2" w:rsidP="007D1904">
      <w:pPr>
        <w:pStyle w:val="ListParagraph"/>
        <w:numPr>
          <w:ilvl w:val="0"/>
          <w:numId w:val="6"/>
        </w:numPr>
        <w:rPr>
          <w:rFonts w:ascii="Trebuchet MS" w:hAnsi="Trebuchet MS"/>
          <w:b/>
        </w:rPr>
      </w:pPr>
      <w:r w:rsidRPr="00C43909">
        <w:rPr>
          <w:rFonts w:ascii="Trebuchet MS" w:hAnsi="Trebuchet MS"/>
          <w:b/>
        </w:rPr>
        <w:t xml:space="preserve">Authorisations </w:t>
      </w:r>
      <w:r w:rsidR="003C769A" w:rsidRPr="00C43909">
        <w:rPr>
          <w:rFonts w:ascii="Trebuchet MS" w:hAnsi="Trebuchet MS"/>
          <w:b/>
        </w:rPr>
        <w:br/>
      </w:r>
    </w:p>
    <w:p w14:paraId="2851329E" w14:textId="77777777" w:rsidR="003E14F2" w:rsidRPr="00C43909" w:rsidRDefault="003E14F2" w:rsidP="00326E82">
      <w:pPr>
        <w:pStyle w:val="ListParagraph"/>
        <w:numPr>
          <w:ilvl w:val="1"/>
          <w:numId w:val="6"/>
        </w:numPr>
        <w:rPr>
          <w:rFonts w:ascii="Trebuchet MS" w:hAnsi="Trebuchet MS"/>
        </w:rPr>
      </w:pPr>
      <w:r w:rsidRPr="00C43909">
        <w:rPr>
          <w:rFonts w:ascii="Trebuchet MS" w:hAnsi="Trebuchet MS"/>
        </w:rPr>
        <w:t xml:space="preserve">Budget Holders are not permitted to delegate responsibility for their budget. </w:t>
      </w:r>
    </w:p>
    <w:p w14:paraId="4E0F9D3B" w14:textId="77777777" w:rsidR="00BA2523" w:rsidRPr="00C43909" w:rsidRDefault="00BA2523" w:rsidP="00BA2523">
      <w:pPr>
        <w:rPr>
          <w:rFonts w:ascii="Trebuchet MS" w:hAnsi="Trebuchet MS"/>
        </w:rPr>
      </w:pPr>
    </w:p>
    <w:p w14:paraId="480FC55D" w14:textId="593C9B02" w:rsidR="00BA2523" w:rsidRPr="00C43909" w:rsidRDefault="00BA2523" w:rsidP="007D1904">
      <w:pPr>
        <w:pStyle w:val="ListParagraph"/>
        <w:numPr>
          <w:ilvl w:val="0"/>
          <w:numId w:val="6"/>
        </w:numPr>
        <w:rPr>
          <w:rFonts w:ascii="Trebuchet MS" w:hAnsi="Trebuchet MS"/>
          <w:b/>
          <w:bCs/>
        </w:rPr>
      </w:pPr>
      <w:r w:rsidRPr="00C43909">
        <w:rPr>
          <w:rFonts w:ascii="Trebuchet MS" w:hAnsi="Trebuchet MS"/>
          <w:b/>
          <w:bCs/>
        </w:rPr>
        <w:t>Invoice and expense approval</w:t>
      </w:r>
      <w:r w:rsidR="00326E82" w:rsidRPr="00C43909">
        <w:rPr>
          <w:rFonts w:ascii="Trebuchet MS" w:hAnsi="Trebuchet MS"/>
          <w:b/>
          <w:bCs/>
        </w:rPr>
        <w:t>.</w:t>
      </w:r>
      <w:r w:rsidR="003C769A" w:rsidRPr="00C43909">
        <w:rPr>
          <w:rFonts w:ascii="Trebuchet MS" w:hAnsi="Trebuchet MS"/>
          <w:b/>
          <w:bCs/>
        </w:rPr>
        <w:br/>
      </w:r>
    </w:p>
    <w:p w14:paraId="20134DF7" w14:textId="481FEEAD" w:rsidR="00C76DC9" w:rsidRDefault="00C76DC9" w:rsidP="00326E82">
      <w:pPr>
        <w:pStyle w:val="ListParagraph"/>
        <w:numPr>
          <w:ilvl w:val="1"/>
          <w:numId w:val="6"/>
        </w:numPr>
        <w:rPr>
          <w:rFonts w:ascii="Trebuchet MS" w:hAnsi="Trebuchet MS"/>
        </w:rPr>
      </w:pPr>
      <w:r w:rsidRPr="00C43909">
        <w:rPr>
          <w:rFonts w:ascii="Trebuchet MS" w:hAnsi="Trebuchet MS"/>
        </w:rPr>
        <w:t xml:space="preserve">The </w:t>
      </w:r>
      <w:r w:rsidR="00BC2C9F">
        <w:rPr>
          <w:rFonts w:ascii="Trebuchet MS" w:hAnsi="Trebuchet MS"/>
        </w:rPr>
        <w:t>Secretary General</w:t>
      </w:r>
      <w:r w:rsidRPr="00C43909">
        <w:rPr>
          <w:rFonts w:ascii="Trebuchet MS" w:hAnsi="Trebuchet MS"/>
        </w:rPr>
        <w:t xml:space="preserve"> is authorised to commit expenditure and approve invoices that are budgeted for up to and including $5000 USD</w:t>
      </w:r>
      <w:r w:rsidR="003C769A" w:rsidRPr="00C43909">
        <w:rPr>
          <w:rFonts w:ascii="Trebuchet MS" w:hAnsi="Trebuchet MS"/>
        </w:rPr>
        <w:t>.</w:t>
      </w:r>
      <w:r w:rsidR="003C769A" w:rsidRPr="00C43909">
        <w:rPr>
          <w:rFonts w:ascii="Trebuchet MS" w:hAnsi="Trebuchet MS"/>
        </w:rPr>
        <w:br/>
      </w:r>
    </w:p>
    <w:p w14:paraId="0C143F63" w14:textId="5309B516" w:rsidR="00BC2C9F" w:rsidRDefault="00BC2C9F" w:rsidP="00BC2C9F">
      <w:pPr>
        <w:rPr>
          <w:rFonts w:ascii="Trebuchet MS" w:hAnsi="Trebuchet MS"/>
        </w:rPr>
      </w:pPr>
    </w:p>
    <w:p w14:paraId="3674F0B9" w14:textId="3F43B9FB" w:rsidR="00BC2C9F" w:rsidRDefault="00BC2C9F" w:rsidP="00BC2C9F">
      <w:pPr>
        <w:rPr>
          <w:rFonts w:ascii="Trebuchet MS" w:hAnsi="Trebuchet MS"/>
        </w:rPr>
      </w:pPr>
    </w:p>
    <w:p w14:paraId="2442A4AF" w14:textId="77777777" w:rsidR="00BC2C9F" w:rsidRPr="00BC2C9F" w:rsidRDefault="00BC2C9F" w:rsidP="00BC2C9F">
      <w:pPr>
        <w:rPr>
          <w:rFonts w:ascii="Trebuchet MS" w:hAnsi="Trebuchet MS"/>
        </w:rPr>
      </w:pPr>
    </w:p>
    <w:p w14:paraId="3FD2ECFA" w14:textId="5A28F396" w:rsidR="00BA2523" w:rsidRPr="00C43909" w:rsidRDefault="00BA2523" w:rsidP="00BA2523">
      <w:pPr>
        <w:pStyle w:val="ListParagraph"/>
        <w:numPr>
          <w:ilvl w:val="1"/>
          <w:numId w:val="6"/>
        </w:numPr>
        <w:rPr>
          <w:rFonts w:ascii="Trebuchet MS" w:hAnsi="Trebuchet MS"/>
        </w:rPr>
      </w:pPr>
      <w:r w:rsidRPr="00C43909">
        <w:rPr>
          <w:rFonts w:ascii="Trebuchet MS" w:hAnsi="Trebuchet MS"/>
        </w:rPr>
        <w:t xml:space="preserve">The AHD </w:t>
      </w:r>
      <w:r w:rsidR="006E2754" w:rsidRPr="00C43909">
        <w:rPr>
          <w:rFonts w:ascii="Trebuchet MS" w:hAnsi="Trebuchet MS"/>
        </w:rPr>
        <w:t>i</w:t>
      </w:r>
      <w:r w:rsidRPr="00C43909">
        <w:rPr>
          <w:rFonts w:ascii="Trebuchet MS" w:hAnsi="Trebuchet MS"/>
        </w:rPr>
        <w:t xml:space="preserve">s authorised to commit expenditure and approve invoices that </w:t>
      </w:r>
      <w:r w:rsidR="006E2754" w:rsidRPr="00C43909">
        <w:rPr>
          <w:rFonts w:ascii="Trebuchet MS" w:hAnsi="Trebuchet MS"/>
        </w:rPr>
        <w:t xml:space="preserve">are </w:t>
      </w:r>
      <w:r w:rsidRPr="00C43909">
        <w:rPr>
          <w:rFonts w:ascii="Trebuchet MS" w:hAnsi="Trebuchet MS"/>
        </w:rPr>
        <w:t xml:space="preserve">budgeted for up to and including $1000 USD. Proposed expenditure and invoices over this amount and up to $5000 USD must be referred to and approved by the </w:t>
      </w:r>
      <w:r w:rsidR="00BC2C9F">
        <w:rPr>
          <w:rFonts w:ascii="Trebuchet MS" w:hAnsi="Trebuchet MS"/>
        </w:rPr>
        <w:t>Secretary General</w:t>
      </w:r>
      <w:r w:rsidRPr="00C43909">
        <w:rPr>
          <w:rFonts w:ascii="Trebuchet MS" w:hAnsi="Trebuchet MS"/>
        </w:rPr>
        <w:t>.</w:t>
      </w:r>
      <w:r w:rsidR="003C769A" w:rsidRPr="00C43909">
        <w:rPr>
          <w:rFonts w:ascii="Trebuchet MS" w:hAnsi="Trebuchet MS"/>
        </w:rPr>
        <w:br/>
      </w:r>
    </w:p>
    <w:p w14:paraId="5D697DF6" w14:textId="08849717" w:rsidR="00BA2523" w:rsidRPr="00C43909" w:rsidRDefault="00BA2523" w:rsidP="00BA2523">
      <w:pPr>
        <w:pStyle w:val="ListParagraph"/>
        <w:numPr>
          <w:ilvl w:val="1"/>
          <w:numId w:val="6"/>
        </w:numPr>
        <w:rPr>
          <w:rFonts w:ascii="Trebuchet MS" w:hAnsi="Trebuchet MS"/>
        </w:rPr>
      </w:pPr>
      <w:r w:rsidRPr="00C43909">
        <w:rPr>
          <w:rFonts w:ascii="Trebuchet MS" w:hAnsi="Trebuchet MS"/>
        </w:rPr>
        <w:t xml:space="preserve">Proposed expenditure and invoices that </w:t>
      </w:r>
      <w:r w:rsidR="006E2754" w:rsidRPr="00C43909">
        <w:rPr>
          <w:rFonts w:ascii="Trebuchet MS" w:hAnsi="Trebuchet MS"/>
        </w:rPr>
        <w:t xml:space="preserve">are </w:t>
      </w:r>
      <w:r w:rsidRPr="00C43909">
        <w:rPr>
          <w:rFonts w:ascii="Trebuchet MS" w:hAnsi="Trebuchet MS"/>
        </w:rPr>
        <w:t xml:space="preserve">budgeted for and valued between $5001 – $15,000 to be approved by the </w:t>
      </w:r>
      <w:r w:rsidR="00BC2C9F">
        <w:rPr>
          <w:rFonts w:ascii="Trebuchet MS" w:hAnsi="Trebuchet MS"/>
        </w:rPr>
        <w:t>Secretary General</w:t>
      </w:r>
      <w:r w:rsidRPr="00C43909">
        <w:rPr>
          <w:rFonts w:ascii="Trebuchet MS" w:hAnsi="Trebuchet MS"/>
        </w:rPr>
        <w:t xml:space="preserve"> and either the President or Board Director responsible for finance.</w:t>
      </w:r>
      <w:r w:rsidR="002C6B1A" w:rsidRPr="00C43909">
        <w:rPr>
          <w:rFonts w:ascii="Trebuchet MS" w:hAnsi="Trebuchet MS"/>
        </w:rPr>
        <w:t xml:space="preserve"> A short note should detail the purpose of the expenditure.</w:t>
      </w:r>
      <w:r w:rsidR="003C769A" w:rsidRPr="00C43909">
        <w:rPr>
          <w:rFonts w:ascii="Trebuchet MS" w:hAnsi="Trebuchet MS"/>
        </w:rPr>
        <w:br/>
      </w:r>
    </w:p>
    <w:p w14:paraId="33122FF1" w14:textId="0FEA5667" w:rsidR="00BA2523" w:rsidRPr="00C43909" w:rsidRDefault="00BA2523" w:rsidP="00326E82">
      <w:pPr>
        <w:pStyle w:val="ListParagraph"/>
        <w:numPr>
          <w:ilvl w:val="1"/>
          <w:numId w:val="6"/>
        </w:numPr>
        <w:rPr>
          <w:rFonts w:ascii="Trebuchet MS" w:hAnsi="Trebuchet MS"/>
        </w:rPr>
      </w:pPr>
      <w:r w:rsidRPr="00C43909">
        <w:rPr>
          <w:rFonts w:ascii="Trebuchet MS" w:hAnsi="Trebuchet MS"/>
        </w:rPr>
        <w:t xml:space="preserve">Proposed expenditure </w:t>
      </w:r>
      <w:r w:rsidR="006E2754" w:rsidRPr="00C43909">
        <w:rPr>
          <w:rFonts w:ascii="Trebuchet MS" w:hAnsi="Trebuchet MS"/>
        </w:rPr>
        <w:t>that is budgeted for and</w:t>
      </w:r>
      <w:r w:rsidRPr="00C43909">
        <w:rPr>
          <w:rFonts w:ascii="Trebuchet MS" w:hAnsi="Trebuchet MS"/>
        </w:rPr>
        <w:t xml:space="preserve"> is over</w:t>
      </w:r>
      <w:r w:rsidR="00315C79" w:rsidRPr="00C43909">
        <w:rPr>
          <w:rFonts w:ascii="Trebuchet MS" w:hAnsi="Trebuchet MS"/>
        </w:rPr>
        <w:t xml:space="preserve"> $</w:t>
      </w:r>
      <w:r w:rsidRPr="00C43909">
        <w:rPr>
          <w:rFonts w:ascii="Trebuchet MS" w:hAnsi="Trebuchet MS"/>
        </w:rPr>
        <w:t xml:space="preserve">5000 is to be approved by 2 Board Directors including either the President or the Board Director responsible for finance prior to the expenditure being committed. The </w:t>
      </w:r>
      <w:r w:rsidR="00BC2C9F">
        <w:rPr>
          <w:rFonts w:ascii="Trebuchet MS" w:hAnsi="Trebuchet MS"/>
        </w:rPr>
        <w:t>Secretary General</w:t>
      </w:r>
      <w:r w:rsidRPr="00C43909">
        <w:rPr>
          <w:rFonts w:ascii="Trebuchet MS" w:hAnsi="Trebuchet MS"/>
        </w:rPr>
        <w:t xml:space="preserve"> is to present a short paper which details the purpose of the expenditure and the process by which the supplier has been selected. Approval of the expenditure is to be obtained in writing. Approval of invoices relating to such approved expenditure is to be by the same 2 Directors who approved the expenditure and is to be obtained in writing.</w:t>
      </w:r>
      <w:r w:rsidR="00C43909" w:rsidRPr="00C43909">
        <w:rPr>
          <w:rFonts w:ascii="Trebuchet MS" w:hAnsi="Trebuchet MS"/>
        </w:rPr>
        <w:br/>
      </w:r>
    </w:p>
    <w:p w14:paraId="77B1F99B" w14:textId="4C2E4005" w:rsidR="00C43909" w:rsidRPr="00C43909" w:rsidRDefault="00C43909" w:rsidP="00C43909">
      <w:pPr>
        <w:pStyle w:val="ListParagraph"/>
        <w:numPr>
          <w:ilvl w:val="1"/>
          <w:numId w:val="6"/>
        </w:numPr>
        <w:rPr>
          <w:rFonts w:ascii="Trebuchet MS" w:hAnsi="Trebuchet MS"/>
        </w:rPr>
      </w:pPr>
      <w:r w:rsidRPr="00C43909">
        <w:rPr>
          <w:rFonts w:ascii="Trebuchet MS" w:hAnsi="Trebuchet MS"/>
        </w:rPr>
        <w:t xml:space="preserve">In instances where the </w:t>
      </w:r>
      <w:r w:rsidR="00BC2C9F">
        <w:rPr>
          <w:rFonts w:ascii="Trebuchet MS" w:hAnsi="Trebuchet MS"/>
        </w:rPr>
        <w:t>Secretary General</w:t>
      </w:r>
      <w:r w:rsidRPr="00C43909">
        <w:rPr>
          <w:rFonts w:ascii="Trebuchet MS" w:hAnsi="Trebuchet MS"/>
        </w:rPr>
        <w:t xml:space="preserve"> is not available, authority will be delegated to the Director responsible for finance.</w:t>
      </w:r>
      <w:r w:rsidRPr="00C43909">
        <w:rPr>
          <w:rFonts w:ascii="Trebuchet MS" w:hAnsi="Trebuchet MS"/>
        </w:rPr>
        <w:br/>
      </w:r>
    </w:p>
    <w:p w14:paraId="2C5CE7BC" w14:textId="2734EC89" w:rsidR="00C43909" w:rsidRPr="00C43909" w:rsidRDefault="00C43909" w:rsidP="00C43909">
      <w:pPr>
        <w:pStyle w:val="ListParagraph"/>
        <w:numPr>
          <w:ilvl w:val="1"/>
          <w:numId w:val="6"/>
        </w:numPr>
        <w:rPr>
          <w:rFonts w:ascii="Trebuchet MS" w:hAnsi="Trebuchet MS"/>
        </w:rPr>
      </w:pPr>
      <w:r w:rsidRPr="00C43909">
        <w:rPr>
          <w:rFonts w:ascii="Trebuchet MS" w:hAnsi="Trebuchet MS"/>
        </w:rPr>
        <w:t xml:space="preserve">In instances where the Director responsible for finance is not available or is authorising on behalf of the </w:t>
      </w:r>
      <w:r w:rsidR="00BC2C9F">
        <w:rPr>
          <w:rFonts w:ascii="Trebuchet MS" w:hAnsi="Trebuchet MS"/>
        </w:rPr>
        <w:t>Secretary General</w:t>
      </w:r>
      <w:r w:rsidRPr="00C43909">
        <w:rPr>
          <w:rFonts w:ascii="Trebuchet MS" w:hAnsi="Trebuchet MS"/>
        </w:rPr>
        <w:t>, then another appropriate Director should authorise transactions in accordance with the principles of this policy.</w:t>
      </w:r>
    </w:p>
    <w:p w14:paraId="14181FAC" w14:textId="1E5FF6A1" w:rsidR="00693C31" w:rsidRPr="00C43909" w:rsidRDefault="00693C31" w:rsidP="00756B42">
      <w:pPr>
        <w:rPr>
          <w:rFonts w:ascii="Trebuchet MS" w:hAnsi="Trebuchet MS"/>
          <w:b/>
        </w:rPr>
      </w:pPr>
    </w:p>
    <w:p w14:paraId="6285327D" w14:textId="77777777" w:rsidR="00C43909" w:rsidRPr="00C43909" w:rsidRDefault="00C43909" w:rsidP="00756B42">
      <w:pPr>
        <w:rPr>
          <w:rFonts w:ascii="Trebuchet MS" w:hAnsi="Trebuchet MS"/>
          <w:b/>
        </w:rPr>
      </w:pPr>
    </w:p>
    <w:p w14:paraId="4D4F2D98" w14:textId="3B5D6067" w:rsidR="00B55EE0" w:rsidRPr="00C43909" w:rsidRDefault="00756B42" w:rsidP="007D1904">
      <w:pPr>
        <w:pStyle w:val="ListParagraph"/>
        <w:numPr>
          <w:ilvl w:val="0"/>
          <w:numId w:val="6"/>
        </w:numPr>
        <w:rPr>
          <w:rFonts w:ascii="Trebuchet MS" w:hAnsi="Trebuchet MS"/>
        </w:rPr>
      </w:pPr>
      <w:r w:rsidRPr="00C43909">
        <w:rPr>
          <w:rFonts w:ascii="Trebuchet MS" w:hAnsi="Trebuchet MS"/>
          <w:b/>
        </w:rPr>
        <w:t>Reallocation of funds within approved budgets</w:t>
      </w:r>
      <w:r w:rsidR="00B55EE0" w:rsidRPr="00C43909">
        <w:rPr>
          <w:rFonts w:ascii="Trebuchet MS" w:hAnsi="Trebuchet MS"/>
          <w:b/>
        </w:rPr>
        <w:t>.</w:t>
      </w:r>
      <w:r w:rsidR="00B55EE0" w:rsidRPr="00C43909">
        <w:rPr>
          <w:rFonts w:ascii="Trebuchet MS" w:hAnsi="Trebuchet MS"/>
          <w:b/>
        </w:rPr>
        <w:br/>
      </w:r>
    </w:p>
    <w:p w14:paraId="5724D486" w14:textId="573A94F3" w:rsidR="00756B42" w:rsidRPr="00C43909" w:rsidRDefault="00B55EE0" w:rsidP="00B55EE0">
      <w:pPr>
        <w:pStyle w:val="ListParagraph"/>
        <w:numPr>
          <w:ilvl w:val="1"/>
          <w:numId w:val="6"/>
        </w:numPr>
        <w:rPr>
          <w:rFonts w:ascii="Trebuchet MS" w:hAnsi="Trebuchet MS"/>
        </w:rPr>
      </w:pPr>
      <w:r w:rsidRPr="00C43909">
        <w:rPr>
          <w:rFonts w:ascii="Trebuchet MS" w:hAnsi="Trebuchet MS"/>
        </w:rPr>
        <w:t xml:space="preserve">Reallocation </w:t>
      </w:r>
      <w:r w:rsidR="00756B42" w:rsidRPr="00C43909">
        <w:rPr>
          <w:rFonts w:ascii="Trebuchet MS" w:hAnsi="Trebuchet MS"/>
        </w:rPr>
        <w:t xml:space="preserve">should be reviewed by the </w:t>
      </w:r>
      <w:r w:rsidR="00BC2C9F">
        <w:rPr>
          <w:rFonts w:ascii="Trebuchet MS" w:hAnsi="Trebuchet MS"/>
        </w:rPr>
        <w:t>Secretary General</w:t>
      </w:r>
      <w:r w:rsidR="00756B42" w:rsidRPr="00C43909">
        <w:rPr>
          <w:rFonts w:ascii="Trebuchet MS" w:hAnsi="Trebuchet MS"/>
        </w:rPr>
        <w:t xml:space="preserve"> and approved by the Board Director responsible for finance.</w:t>
      </w:r>
      <w:r w:rsidRPr="00C43909">
        <w:rPr>
          <w:rFonts w:ascii="Trebuchet MS" w:hAnsi="Trebuchet MS"/>
        </w:rPr>
        <w:br/>
      </w:r>
    </w:p>
    <w:p w14:paraId="26269875" w14:textId="75CCA77F" w:rsidR="00756B42" w:rsidRPr="00C43909" w:rsidRDefault="00756B42" w:rsidP="00B55EE0">
      <w:pPr>
        <w:pStyle w:val="ListParagraph"/>
        <w:numPr>
          <w:ilvl w:val="1"/>
          <w:numId w:val="6"/>
        </w:numPr>
        <w:rPr>
          <w:rFonts w:ascii="Trebuchet MS" w:hAnsi="Trebuchet MS"/>
        </w:rPr>
      </w:pPr>
      <w:r w:rsidRPr="00C43909">
        <w:rPr>
          <w:rFonts w:ascii="Trebuchet MS" w:hAnsi="Trebuchet MS"/>
        </w:rPr>
        <w:t xml:space="preserve">Any allocation of funds outside of the approved budget should be approved by the </w:t>
      </w:r>
      <w:r w:rsidR="00BC2C9F">
        <w:rPr>
          <w:rFonts w:ascii="Trebuchet MS" w:hAnsi="Trebuchet MS"/>
        </w:rPr>
        <w:t>Secretary General</w:t>
      </w:r>
      <w:r w:rsidRPr="00C43909">
        <w:rPr>
          <w:rFonts w:ascii="Trebuchet MS" w:hAnsi="Trebuchet MS"/>
        </w:rPr>
        <w:t xml:space="preserve"> and the Board Director responsible for finance. The following criteria applies:</w:t>
      </w:r>
      <w:r w:rsidR="00B55EE0" w:rsidRPr="00C43909">
        <w:rPr>
          <w:rFonts w:ascii="Trebuchet MS" w:hAnsi="Trebuchet MS"/>
        </w:rPr>
        <w:br/>
      </w:r>
    </w:p>
    <w:p w14:paraId="31B3946D" w14:textId="63D2EEC4" w:rsidR="00756B42" w:rsidRPr="00C43909" w:rsidRDefault="00756B42" w:rsidP="00B55EE0">
      <w:pPr>
        <w:pStyle w:val="ListParagraph"/>
        <w:numPr>
          <w:ilvl w:val="2"/>
          <w:numId w:val="6"/>
        </w:numPr>
        <w:ind w:left="1418" w:hanging="698"/>
        <w:rPr>
          <w:rFonts w:ascii="Trebuchet MS" w:hAnsi="Trebuchet MS"/>
        </w:rPr>
      </w:pPr>
      <w:r w:rsidRPr="00C43909">
        <w:rPr>
          <w:rFonts w:ascii="Trebuchet MS" w:hAnsi="Trebuchet MS"/>
        </w:rPr>
        <w:t xml:space="preserve">up to $5000 USD must be referred to and approved by the </w:t>
      </w:r>
      <w:r w:rsidR="00BC2C9F">
        <w:rPr>
          <w:rFonts w:ascii="Trebuchet MS" w:hAnsi="Trebuchet MS"/>
        </w:rPr>
        <w:t>Secretary General</w:t>
      </w:r>
      <w:r w:rsidRPr="00C43909">
        <w:rPr>
          <w:rFonts w:ascii="Trebuchet MS" w:hAnsi="Trebuchet MS"/>
        </w:rPr>
        <w:t xml:space="preserve"> and Board Director responsible for finance</w:t>
      </w:r>
      <w:r w:rsidR="00693C31" w:rsidRPr="00C43909">
        <w:rPr>
          <w:rFonts w:ascii="Trebuchet MS" w:hAnsi="Trebuchet MS"/>
        </w:rPr>
        <w:t>.</w:t>
      </w:r>
    </w:p>
    <w:p w14:paraId="5151DDDB" w14:textId="6CF40AB9" w:rsidR="00756B42" w:rsidRPr="00C43909" w:rsidRDefault="00756B42" w:rsidP="00B55EE0">
      <w:pPr>
        <w:pStyle w:val="ListParagraph"/>
        <w:numPr>
          <w:ilvl w:val="2"/>
          <w:numId w:val="6"/>
        </w:numPr>
        <w:ind w:left="1418" w:hanging="698"/>
        <w:rPr>
          <w:rFonts w:ascii="Trebuchet MS" w:hAnsi="Trebuchet MS"/>
        </w:rPr>
      </w:pPr>
      <w:r w:rsidRPr="00C43909">
        <w:rPr>
          <w:rFonts w:ascii="Trebuchet MS" w:hAnsi="Trebuchet MS"/>
        </w:rPr>
        <w:t xml:space="preserve">$5001 and above to be approved by the </w:t>
      </w:r>
      <w:r w:rsidR="00BC2C9F">
        <w:rPr>
          <w:rFonts w:ascii="Trebuchet MS" w:hAnsi="Trebuchet MS"/>
        </w:rPr>
        <w:t>Secretary General</w:t>
      </w:r>
      <w:r w:rsidRPr="00C43909">
        <w:rPr>
          <w:rFonts w:ascii="Trebuchet MS" w:hAnsi="Trebuchet MS"/>
        </w:rPr>
        <w:t xml:space="preserve"> and submitted for full Board approval. A short paper should detail the purpose of the re-allocation.</w:t>
      </w:r>
    </w:p>
    <w:p w14:paraId="4CB9069B" w14:textId="77777777" w:rsidR="00BA2523" w:rsidRPr="00C43909" w:rsidRDefault="00BA2523">
      <w:pPr>
        <w:rPr>
          <w:rFonts w:ascii="Trebuchet MS" w:hAnsi="Trebuchet MS"/>
        </w:rPr>
      </w:pPr>
    </w:p>
    <w:p w14:paraId="713F3F4C" w14:textId="2BB48087" w:rsidR="003E14F2" w:rsidRDefault="003E14F2">
      <w:pPr>
        <w:rPr>
          <w:rFonts w:ascii="Trebuchet MS" w:hAnsi="Trebuchet MS"/>
        </w:rPr>
      </w:pPr>
    </w:p>
    <w:p w14:paraId="46B3824D" w14:textId="6F9A93D8" w:rsidR="00BC2C9F" w:rsidRDefault="00BC2C9F">
      <w:pPr>
        <w:rPr>
          <w:rFonts w:ascii="Trebuchet MS" w:hAnsi="Trebuchet MS"/>
        </w:rPr>
      </w:pPr>
    </w:p>
    <w:p w14:paraId="1826B770" w14:textId="205801CE" w:rsidR="00BC2C9F" w:rsidRDefault="00BC2C9F">
      <w:pPr>
        <w:rPr>
          <w:rFonts w:ascii="Trebuchet MS" w:hAnsi="Trebuchet MS"/>
        </w:rPr>
      </w:pPr>
    </w:p>
    <w:p w14:paraId="6B4A0590" w14:textId="77777777" w:rsidR="00BC2C9F" w:rsidRPr="00C43909" w:rsidRDefault="00BC2C9F">
      <w:pPr>
        <w:rPr>
          <w:rFonts w:ascii="Trebuchet MS" w:hAnsi="Trebuchet MS"/>
        </w:rPr>
      </w:pPr>
    </w:p>
    <w:p w14:paraId="226C4265" w14:textId="2D8801D8" w:rsidR="003E14F2" w:rsidRPr="00C43909" w:rsidRDefault="003E14F2" w:rsidP="007D1904">
      <w:pPr>
        <w:pStyle w:val="ListParagraph"/>
        <w:numPr>
          <w:ilvl w:val="0"/>
          <w:numId w:val="6"/>
        </w:numPr>
        <w:rPr>
          <w:rFonts w:ascii="Trebuchet MS" w:hAnsi="Trebuchet MS"/>
          <w:b/>
        </w:rPr>
      </w:pPr>
      <w:r w:rsidRPr="00C43909">
        <w:rPr>
          <w:rFonts w:ascii="Trebuchet MS" w:hAnsi="Trebuchet MS"/>
          <w:b/>
        </w:rPr>
        <w:t xml:space="preserve">Payments </w:t>
      </w:r>
      <w:r w:rsidR="00B55EE0" w:rsidRPr="00C43909">
        <w:rPr>
          <w:rFonts w:ascii="Trebuchet MS" w:hAnsi="Trebuchet MS"/>
          <w:b/>
        </w:rPr>
        <w:br/>
      </w:r>
    </w:p>
    <w:p w14:paraId="7476A1B2" w14:textId="72C3444B" w:rsidR="003E14F2" w:rsidRPr="00C43909" w:rsidRDefault="003E14F2" w:rsidP="00C43909">
      <w:pPr>
        <w:pStyle w:val="ListParagraph"/>
        <w:numPr>
          <w:ilvl w:val="1"/>
          <w:numId w:val="6"/>
        </w:numPr>
        <w:rPr>
          <w:rFonts w:ascii="Trebuchet MS" w:hAnsi="Trebuchet MS"/>
        </w:rPr>
      </w:pPr>
      <w:r w:rsidRPr="00C43909">
        <w:rPr>
          <w:rFonts w:ascii="Trebuchet MS" w:hAnsi="Trebuchet MS"/>
        </w:rPr>
        <w:t xml:space="preserve">Corporate Credit </w:t>
      </w:r>
      <w:r w:rsidR="00B55EE0" w:rsidRPr="00C43909">
        <w:rPr>
          <w:rFonts w:ascii="Trebuchet MS" w:hAnsi="Trebuchet MS"/>
        </w:rPr>
        <w:t xml:space="preserve">/ Debit </w:t>
      </w:r>
      <w:r w:rsidRPr="00C43909">
        <w:rPr>
          <w:rFonts w:ascii="Trebuchet MS" w:hAnsi="Trebuchet MS"/>
        </w:rPr>
        <w:t xml:space="preserve">Cards </w:t>
      </w:r>
      <w:r w:rsidR="00C43909" w:rsidRPr="00C43909">
        <w:rPr>
          <w:rFonts w:ascii="Trebuchet MS" w:hAnsi="Trebuchet MS"/>
        </w:rPr>
        <w:t xml:space="preserve">- </w:t>
      </w:r>
      <w:r w:rsidRPr="00C43909">
        <w:rPr>
          <w:rFonts w:ascii="Trebuchet MS" w:hAnsi="Trebuchet MS"/>
        </w:rPr>
        <w:t xml:space="preserve">The </w:t>
      </w:r>
      <w:r w:rsidR="00BC2C9F">
        <w:rPr>
          <w:rFonts w:ascii="Trebuchet MS" w:hAnsi="Trebuchet MS"/>
        </w:rPr>
        <w:t>Secretary General</w:t>
      </w:r>
      <w:r w:rsidR="008C0A1F" w:rsidRPr="00C43909">
        <w:rPr>
          <w:rFonts w:ascii="Trebuchet MS" w:hAnsi="Trebuchet MS"/>
        </w:rPr>
        <w:t xml:space="preserve"> </w:t>
      </w:r>
      <w:r w:rsidRPr="00C43909">
        <w:rPr>
          <w:rFonts w:ascii="Trebuchet MS" w:hAnsi="Trebuchet MS"/>
        </w:rPr>
        <w:t>and AHD will hold a Corporate Card which they are authorised to use in accordance with the principles and levels of authorisation detailed above. Banking software will prevent multiple consecutive high sum usage or extraordinary use of the card without pre-authorisation. The President, Board Director or any IWRF staff who has been authorised to hold a corporate credit card should work in accordance with the principles and levels of authorisation detailed above. They should also work within the principles of the IWRF expense policy.</w:t>
      </w:r>
    </w:p>
    <w:p w14:paraId="06262BBE" w14:textId="77777777" w:rsidR="008C0A1F" w:rsidRPr="00C43909" w:rsidRDefault="008C0A1F" w:rsidP="008C0A1F">
      <w:pPr>
        <w:rPr>
          <w:rFonts w:ascii="Trebuchet MS" w:hAnsi="Trebuchet MS"/>
        </w:rPr>
      </w:pPr>
    </w:p>
    <w:p w14:paraId="0168D817" w14:textId="7E948CB8" w:rsidR="008C0A1F" w:rsidRPr="00C43909" w:rsidRDefault="008C0A1F" w:rsidP="00B55EE0">
      <w:pPr>
        <w:pStyle w:val="ListParagraph"/>
        <w:numPr>
          <w:ilvl w:val="1"/>
          <w:numId w:val="6"/>
        </w:numPr>
        <w:rPr>
          <w:rFonts w:ascii="Trebuchet MS" w:hAnsi="Trebuchet MS"/>
        </w:rPr>
      </w:pPr>
      <w:r w:rsidRPr="00C43909">
        <w:rPr>
          <w:rFonts w:ascii="Trebuchet MS" w:hAnsi="Trebuchet MS"/>
        </w:rPr>
        <w:t>Authority for making payment either by cheque or bank transfer should be in accordance with the principles and levels of authorisation detailed above.</w:t>
      </w:r>
      <w:r w:rsidR="00C43909">
        <w:rPr>
          <w:rFonts w:ascii="Trebuchet MS" w:hAnsi="Trebuchet MS"/>
        </w:rPr>
        <w:br/>
      </w:r>
    </w:p>
    <w:p w14:paraId="2E36A972" w14:textId="77777777" w:rsidR="008C0A1F" w:rsidRPr="00C43909" w:rsidRDefault="008C0A1F" w:rsidP="00B55EE0">
      <w:pPr>
        <w:pStyle w:val="ListParagraph"/>
        <w:numPr>
          <w:ilvl w:val="1"/>
          <w:numId w:val="6"/>
        </w:numPr>
        <w:rPr>
          <w:rFonts w:ascii="Trebuchet MS" w:hAnsi="Trebuchet MS"/>
        </w:rPr>
      </w:pPr>
      <w:r w:rsidRPr="00C43909">
        <w:rPr>
          <w:rFonts w:ascii="Trebuchet MS" w:hAnsi="Trebuchet MS"/>
        </w:rPr>
        <w:t>The banking software provides security in terms of payments being made that will support the principles laid out.</w:t>
      </w:r>
    </w:p>
    <w:p w14:paraId="020F5203" w14:textId="77777777" w:rsidR="003E14F2" w:rsidRPr="00C43909" w:rsidRDefault="003E14F2" w:rsidP="003E14F2">
      <w:pPr>
        <w:rPr>
          <w:rFonts w:ascii="Trebuchet MS" w:hAnsi="Trebuchet MS"/>
        </w:rPr>
      </w:pPr>
    </w:p>
    <w:p w14:paraId="20C9E2AB" w14:textId="5186701E" w:rsidR="008C0A1F" w:rsidRPr="00C43909" w:rsidRDefault="008C0A1F" w:rsidP="007D1904">
      <w:pPr>
        <w:pStyle w:val="ListParagraph"/>
        <w:numPr>
          <w:ilvl w:val="0"/>
          <w:numId w:val="6"/>
        </w:numPr>
        <w:rPr>
          <w:rFonts w:ascii="Trebuchet MS" w:hAnsi="Trebuchet MS"/>
          <w:b/>
        </w:rPr>
      </w:pPr>
      <w:r w:rsidRPr="00C43909">
        <w:rPr>
          <w:rFonts w:ascii="Trebuchet MS" w:hAnsi="Trebuchet MS"/>
          <w:b/>
        </w:rPr>
        <w:t>Expenses</w:t>
      </w:r>
      <w:r w:rsidR="00B55EE0" w:rsidRPr="00C43909">
        <w:rPr>
          <w:rFonts w:ascii="Trebuchet MS" w:hAnsi="Trebuchet MS"/>
          <w:b/>
        </w:rPr>
        <w:br/>
      </w:r>
    </w:p>
    <w:p w14:paraId="7C098456" w14:textId="08481CD3" w:rsidR="003E14F2" w:rsidRPr="00C43909" w:rsidRDefault="003E14F2" w:rsidP="00B55EE0">
      <w:pPr>
        <w:pStyle w:val="ListParagraph"/>
        <w:numPr>
          <w:ilvl w:val="1"/>
          <w:numId w:val="6"/>
        </w:numPr>
        <w:rPr>
          <w:rFonts w:ascii="Trebuchet MS" w:hAnsi="Trebuchet MS"/>
        </w:rPr>
      </w:pPr>
      <w:r w:rsidRPr="00C43909">
        <w:rPr>
          <w:rFonts w:ascii="Trebuchet MS" w:hAnsi="Trebuchet MS"/>
        </w:rPr>
        <w:t xml:space="preserve">Policy relating to expenses is provided separately but the following principles are to be observed: </w:t>
      </w:r>
      <w:r w:rsidR="00B55EE0" w:rsidRPr="00C43909">
        <w:rPr>
          <w:rFonts w:ascii="Trebuchet MS" w:hAnsi="Trebuchet MS"/>
        </w:rPr>
        <w:br/>
      </w:r>
    </w:p>
    <w:p w14:paraId="1426D802" w14:textId="6DB38880" w:rsidR="008C0A1F" w:rsidRPr="00C43909" w:rsidRDefault="003E14F2" w:rsidP="00B55EE0">
      <w:pPr>
        <w:pStyle w:val="ListParagraph"/>
        <w:numPr>
          <w:ilvl w:val="2"/>
          <w:numId w:val="6"/>
        </w:numPr>
        <w:ind w:left="1418" w:hanging="698"/>
        <w:rPr>
          <w:rFonts w:ascii="Trebuchet MS" w:hAnsi="Trebuchet MS"/>
        </w:rPr>
      </w:pPr>
      <w:r w:rsidRPr="00C43909">
        <w:rPr>
          <w:rFonts w:ascii="Trebuchet MS" w:hAnsi="Trebuchet MS"/>
        </w:rPr>
        <w:t>no Director, staff member or volunteer may approve their own expenses;</w:t>
      </w:r>
      <w:r w:rsidR="00B55EE0" w:rsidRPr="00C43909">
        <w:rPr>
          <w:rFonts w:ascii="Trebuchet MS" w:hAnsi="Trebuchet MS"/>
        </w:rPr>
        <w:br/>
      </w:r>
    </w:p>
    <w:p w14:paraId="3139913B" w14:textId="3774A414" w:rsidR="008C0A1F" w:rsidRPr="00C43909" w:rsidRDefault="003E14F2" w:rsidP="00B55EE0">
      <w:pPr>
        <w:pStyle w:val="ListParagraph"/>
        <w:numPr>
          <w:ilvl w:val="2"/>
          <w:numId w:val="6"/>
        </w:numPr>
        <w:ind w:left="1418" w:hanging="698"/>
        <w:rPr>
          <w:rFonts w:ascii="Trebuchet MS" w:hAnsi="Trebuchet MS"/>
        </w:rPr>
      </w:pPr>
      <w:r w:rsidRPr="00C43909">
        <w:rPr>
          <w:rFonts w:ascii="Trebuchet MS" w:hAnsi="Trebuchet MS"/>
        </w:rPr>
        <w:t xml:space="preserve">the </w:t>
      </w:r>
      <w:r w:rsidR="00BC2C9F">
        <w:rPr>
          <w:rFonts w:ascii="Trebuchet MS" w:hAnsi="Trebuchet MS"/>
        </w:rPr>
        <w:t>Secretary General</w:t>
      </w:r>
      <w:r w:rsidR="008C0A1F" w:rsidRPr="00C43909">
        <w:rPr>
          <w:rFonts w:ascii="Trebuchet MS" w:hAnsi="Trebuchet MS"/>
        </w:rPr>
        <w:t xml:space="preserve"> </w:t>
      </w:r>
      <w:r w:rsidRPr="00C43909">
        <w:rPr>
          <w:rFonts w:ascii="Trebuchet MS" w:hAnsi="Trebuchet MS"/>
        </w:rPr>
        <w:t>is to approve and sign all staff expense claims;</w:t>
      </w:r>
      <w:r w:rsidR="00B55EE0" w:rsidRPr="00C43909">
        <w:rPr>
          <w:rFonts w:ascii="Trebuchet MS" w:hAnsi="Trebuchet MS"/>
        </w:rPr>
        <w:br/>
      </w:r>
    </w:p>
    <w:p w14:paraId="6AB15559" w14:textId="3024204F" w:rsidR="003C769A" w:rsidRPr="00C43909" w:rsidRDefault="003E14F2" w:rsidP="008876D9">
      <w:pPr>
        <w:pStyle w:val="ListParagraph"/>
        <w:numPr>
          <w:ilvl w:val="2"/>
          <w:numId w:val="6"/>
        </w:numPr>
        <w:ind w:left="1418" w:hanging="698"/>
        <w:rPr>
          <w:rFonts w:ascii="Trebuchet MS" w:hAnsi="Trebuchet MS"/>
        </w:rPr>
      </w:pPr>
      <w:r w:rsidRPr="00C43909">
        <w:rPr>
          <w:rFonts w:ascii="Trebuchet MS" w:hAnsi="Trebuchet MS"/>
        </w:rPr>
        <w:t>the Director with responsibility for finance is to approve and sign any claim made by the President</w:t>
      </w:r>
      <w:r w:rsidR="008C0A1F" w:rsidRPr="00C43909">
        <w:rPr>
          <w:rFonts w:ascii="Trebuchet MS" w:hAnsi="Trebuchet MS"/>
        </w:rPr>
        <w:t xml:space="preserve"> or Vice-President</w:t>
      </w:r>
      <w:r w:rsidR="00693C31" w:rsidRPr="00C43909">
        <w:rPr>
          <w:rFonts w:ascii="Trebuchet MS" w:hAnsi="Trebuchet MS"/>
        </w:rPr>
        <w:t>;</w:t>
      </w:r>
      <w:r w:rsidR="003C769A" w:rsidRPr="00C43909">
        <w:rPr>
          <w:rFonts w:ascii="Trebuchet MS" w:hAnsi="Trebuchet MS"/>
        </w:rPr>
        <w:br/>
      </w:r>
    </w:p>
    <w:p w14:paraId="7C5C792E" w14:textId="4F1BA62F" w:rsidR="008C0A1F" w:rsidRPr="00C43909" w:rsidRDefault="003E14F2" w:rsidP="008876D9">
      <w:pPr>
        <w:pStyle w:val="ListParagraph"/>
        <w:numPr>
          <w:ilvl w:val="2"/>
          <w:numId w:val="6"/>
        </w:numPr>
        <w:ind w:left="1418" w:hanging="698"/>
        <w:rPr>
          <w:rFonts w:ascii="Trebuchet MS" w:hAnsi="Trebuchet MS"/>
        </w:rPr>
      </w:pPr>
      <w:r w:rsidRPr="00C43909">
        <w:rPr>
          <w:rFonts w:ascii="Trebuchet MS" w:hAnsi="Trebuchet MS"/>
        </w:rPr>
        <w:t xml:space="preserve">the </w:t>
      </w:r>
      <w:r w:rsidR="008C0A1F" w:rsidRPr="00C43909">
        <w:rPr>
          <w:rFonts w:ascii="Trebuchet MS" w:hAnsi="Trebuchet MS"/>
        </w:rPr>
        <w:t xml:space="preserve">President or Vice-President </w:t>
      </w:r>
      <w:r w:rsidRPr="00C43909">
        <w:rPr>
          <w:rFonts w:ascii="Trebuchet MS" w:hAnsi="Trebuchet MS"/>
        </w:rPr>
        <w:t xml:space="preserve">is to approve and sign the expense claims of the </w:t>
      </w:r>
      <w:r w:rsidR="00BC2C9F">
        <w:rPr>
          <w:rFonts w:ascii="Trebuchet MS" w:hAnsi="Trebuchet MS"/>
        </w:rPr>
        <w:t>Secretary General</w:t>
      </w:r>
      <w:r w:rsidRPr="00C43909">
        <w:rPr>
          <w:rFonts w:ascii="Trebuchet MS" w:hAnsi="Trebuchet MS"/>
        </w:rPr>
        <w:t>;</w:t>
      </w:r>
      <w:r w:rsidR="00B55EE0" w:rsidRPr="00C43909">
        <w:rPr>
          <w:rFonts w:ascii="Trebuchet MS" w:hAnsi="Trebuchet MS"/>
        </w:rPr>
        <w:br/>
      </w:r>
    </w:p>
    <w:p w14:paraId="02A1D858" w14:textId="3E93B839" w:rsidR="003E14F2" w:rsidRPr="00C43909" w:rsidRDefault="003E14F2" w:rsidP="00B55EE0">
      <w:pPr>
        <w:pStyle w:val="ListParagraph"/>
        <w:numPr>
          <w:ilvl w:val="2"/>
          <w:numId w:val="6"/>
        </w:numPr>
        <w:ind w:left="1418" w:hanging="698"/>
        <w:rPr>
          <w:rFonts w:ascii="Trebuchet MS" w:hAnsi="Trebuchet MS"/>
        </w:rPr>
      </w:pPr>
      <w:r w:rsidRPr="00C43909">
        <w:rPr>
          <w:rFonts w:ascii="Trebuchet MS" w:hAnsi="Trebuchet MS"/>
        </w:rPr>
        <w:t xml:space="preserve">the </w:t>
      </w:r>
      <w:r w:rsidR="008C0A1F" w:rsidRPr="00C43909">
        <w:rPr>
          <w:rFonts w:ascii="Trebuchet MS" w:hAnsi="Trebuchet MS"/>
        </w:rPr>
        <w:t xml:space="preserve">President or Vice-President </w:t>
      </w:r>
      <w:r w:rsidRPr="00C43909">
        <w:rPr>
          <w:rFonts w:ascii="Trebuchet MS" w:hAnsi="Trebuchet MS"/>
        </w:rPr>
        <w:t xml:space="preserve">is to approve and sign expense claims for individual </w:t>
      </w:r>
      <w:r w:rsidR="008C0A1F" w:rsidRPr="00C43909">
        <w:rPr>
          <w:rFonts w:ascii="Trebuchet MS" w:hAnsi="Trebuchet MS"/>
        </w:rPr>
        <w:t>Directors</w:t>
      </w:r>
      <w:r w:rsidR="00693C31" w:rsidRPr="00C43909">
        <w:rPr>
          <w:rFonts w:ascii="Trebuchet MS" w:hAnsi="Trebuchet MS"/>
        </w:rPr>
        <w:t>.</w:t>
      </w:r>
    </w:p>
    <w:p w14:paraId="15F55A8C" w14:textId="77777777" w:rsidR="008C0A1F" w:rsidRPr="00C43909" w:rsidRDefault="008C0A1F">
      <w:pPr>
        <w:rPr>
          <w:rFonts w:ascii="Trebuchet MS" w:hAnsi="Trebuchet MS"/>
        </w:rPr>
      </w:pPr>
    </w:p>
    <w:sectPr w:rsidR="008C0A1F" w:rsidRPr="00C43909" w:rsidSect="005C0A5A">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574DC" w14:textId="77777777" w:rsidR="00DC1EBF" w:rsidRDefault="00DC1EBF" w:rsidP="00080F15">
      <w:r>
        <w:separator/>
      </w:r>
    </w:p>
  </w:endnote>
  <w:endnote w:type="continuationSeparator" w:id="0">
    <w:p w14:paraId="0054B462" w14:textId="77777777" w:rsidR="00DC1EBF" w:rsidRDefault="00DC1EBF" w:rsidP="0008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856A" w14:textId="79F3E459" w:rsidR="00080F15" w:rsidRDefault="00080F15" w:rsidP="000D5F94">
    <w:pPr>
      <w:pStyle w:val="Footer"/>
    </w:pPr>
    <w:r w:rsidRPr="00080F15">
      <w:rPr>
        <w:b/>
        <w:bCs/>
        <w:lang w:val="en-IE"/>
      </w:rPr>
      <w:t>210128</w:t>
    </w:r>
    <w:r>
      <w:rPr>
        <w:b/>
        <w:bCs/>
        <w:lang w:val="en-IE"/>
      </w:rPr>
      <w:t xml:space="preserve"> </w:t>
    </w:r>
    <w:r w:rsidR="00B44C24">
      <w:rPr>
        <w:b/>
        <w:bCs/>
        <w:lang w:val="en-IE"/>
      </w:rPr>
      <w:t xml:space="preserve">IWRF Board </w:t>
    </w:r>
    <w:r w:rsidR="000D5F94">
      <w:rPr>
        <w:b/>
        <w:bCs/>
        <w:lang w:val="en-IE"/>
      </w:rPr>
      <w:t>Approved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0601C" w14:textId="77777777" w:rsidR="00DC1EBF" w:rsidRDefault="00DC1EBF" w:rsidP="00080F15">
      <w:r>
        <w:separator/>
      </w:r>
    </w:p>
  </w:footnote>
  <w:footnote w:type="continuationSeparator" w:id="0">
    <w:p w14:paraId="5F15FEBF" w14:textId="77777777" w:rsidR="00DC1EBF" w:rsidRDefault="00DC1EBF" w:rsidP="00080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7CCFE" w14:textId="5C0540EA" w:rsidR="00080F15" w:rsidRDefault="00080F15" w:rsidP="00080F15">
    <w:pPr>
      <w:pStyle w:val="Header"/>
      <w:jc w:val="center"/>
    </w:pPr>
    <w:r>
      <w:rPr>
        <w:noProof/>
      </w:rPr>
      <w:drawing>
        <wp:inline distT="0" distB="0" distL="0" distR="0" wp14:anchorId="50983257" wp14:editId="79D00B91">
          <wp:extent cx="2271395" cy="703580"/>
          <wp:effectExtent l="0" t="0" r="0" b="127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395" cy="703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5035B"/>
    <w:multiLevelType w:val="hybridMultilevel"/>
    <w:tmpl w:val="E08A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122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4A1940"/>
    <w:multiLevelType w:val="hybridMultilevel"/>
    <w:tmpl w:val="B4DC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71906"/>
    <w:multiLevelType w:val="hybridMultilevel"/>
    <w:tmpl w:val="3CB4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F0839"/>
    <w:multiLevelType w:val="hybridMultilevel"/>
    <w:tmpl w:val="62A8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8101B"/>
    <w:multiLevelType w:val="multilevel"/>
    <w:tmpl w:val="02FC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23"/>
    <w:rsid w:val="00005E06"/>
    <w:rsid w:val="00080F15"/>
    <w:rsid w:val="000A2ED4"/>
    <w:rsid w:val="000D5F94"/>
    <w:rsid w:val="001D7DCF"/>
    <w:rsid w:val="002C6B1A"/>
    <w:rsid w:val="002F771D"/>
    <w:rsid w:val="00315C79"/>
    <w:rsid w:val="00326E82"/>
    <w:rsid w:val="00340B38"/>
    <w:rsid w:val="003C769A"/>
    <w:rsid w:val="003D6D9C"/>
    <w:rsid w:val="003E14F2"/>
    <w:rsid w:val="00437AEA"/>
    <w:rsid w:val="004569E1"/>
    <w:rsid w:val="00536F6C"/>
    <w:rsid w:val="005A5F72"/>
    <w:rsid w:val="005C0A5A"/>
    <w:rsid w:val="0060011F"/>
    <w:rsid w:val="00693C31"/>
    <w:rsid w:val="006C62F9"/>
    <w:rsid w:val="006D70A3"/>
    <w:rsid w:val="006E2754"/>
    <w:rsid w:val="006F4A31"/>
    <w:rsid w:val="00756B42"/>
    <w:rsid w:val="007D1904"/>
    <w:rsid w:val="007E0E00"/>
    <w:rsid w:val="008C0A1F"/>
    <w:rsid w:val="009119B9"/>
    <w:rsid w:val="00A856A2"/>
    <w:rsid w:val="00A92D57"/>
    <w:rsid w:val="00AC7D45"/>
    <w:rsid w:val="00B44C24"/>
    <w:rsid w:val="00B55EE0"/>
    <w:rsid w:val="00BA2523"/>
    <w:rsid w:val="00BC2C9F"/>
    <w:rsid w:val="00C43909"/>
    <w:rsid w:val="00C76DC9"/>
    <w:rsid w:val="00C912EF"/>
    <w:rsid w:val="00D37C43"/>
    <w:rsid w:val="00D50D89"/>
    <w:rsid w:val="00D53D51"/>
    <w:rsid w:val="00DC1EBF"/>
    <w:rsid w:val="00DE21C3"/>
    <w:rsid w:val="00E204D7"/>
    <w:rsid w:val="00EA4B31"/>
    <w:rsid w:val="00EC0169"/>
    <w:rsid w:val="00F405B6"/>
    <w:rsid w:val="00F460D4"/>
    <w:rsid w:val="00FC1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56DF"/>
  <w15:chartTrackingRefBased/>
  <w15:docId w15:val="{4869ECD3-99FA-2940-8949-C52A9C9B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B1A"/>
    <w:pPr>
      <w:ind w:left="720"/>
      <w:contextualSpacing/>
    </w:pPr>
  </w:style>
  <w:style w:type="character" w:styleId="CommentReference">
    <w:name w:val="annotation reference"/>
    <w:basedOn w:val="DefaultParagraphFont"/>
    <w:uiPriority w:val="99"/>
    <w:semiHidden/>
    <w:unhideWhenUsed/>
    <w:rsid w:val="003D6D9C"/>
    <w:rPr>
      <w:sz w:val="16"/>
      <w:szCs w:val="16"/>
    </w:rPr>
  </w:style>
  <w:style w:type="paragraph" w:styleId="CommentText">
    <w:name w:val="annotation text"/>
    <w:basedOn w:val="Normal"/>
    <w:link w:val="CommentTextChar"/>
    <w:uiPriority w:val="99"/>
    <w:semiHidden/>
    <w:unhideWhenUsed/>
    <w:rsid w:val="003D6D9C"/>
    <w:rPr>
      <w:sz w:val="20"/>
      <w:szCs w:val="20"/>
    </w:rPr>
  </w:style>
  <w:style w:type="character" w:customStyle="1" w:styleId="CommentTextChar">
    <w:name w:val="Comment Text Char"/>
    <w:basedOn w:val="DefaultParagraphFont"/>
    <w:link w:val="CommentText"/>
    <w:uiPriority w:val="99"/>
    <w:semiHidden/>
    <w:rsid w:val="003D6D9C"/>
    <w:rPr>
      <w:sz w:val="20"/>
      <w:szCs w:val="20"/>
    </w:rPr>
  </w:style>
  <w:style w:type="paragraph" w:styleId="CommentSubject">
    <w:name w:val="annotation subject"/>
    <w:basedOn w:val="CommentText"/>
    <w:next w:val="CommentText"/>
    <w:link w:val="CommentSubjectChar"/>
    <w:uiPriority w:val="99"/>
    <w:semiHidden/>
    <w:unhideWhenUsed/>
    <w:rsid w:val="003D6D9C"/>
    <w:rPr>
      <w:b/>
      <w:bCs/>
    </w:rPr>
  </w:style>
  <w:style w:type="character" w:customStyle="1" w:styleId="CommentSubjectChar">
    <w:name w:val="Comment Subject Char"/>
    <w:basedOn w:val="CommentTextChar"/>
    <w:link w:val="CommentSubject"/>
    <w:uiPriority w:val="99"/>
    <w:semiHidden/>
    <w:rsid w:val="003D6D9C"/>
    <w:rPr>
      <w:b/>
      <w:bCs/>
      <w:sz w:val="20"/>
      <w:szCs w:val="20"/>
    </w:rPr>
  </w:style>
  <w:style w:type="paragraph" w:styleId="BalloonText">
    <w:name w:val="Balloon Text"/>
    <w:basedOn w:val="Normal"/>
    <w:link w:val="BalloonTextChar"/>
    <w:uiPriority w:val="99"/>
    <w:semiHidden/>
    <w:unhideWhenUsed/>
    <w:rsid w:val="003D6D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6D9C"/>
    <w:rPr>
      <w:rFonts w:ascii="Times New Roman" w:hAnsi="Times New Roman" w:cs="Times New Roman"/>
      <w:sz w:val="18"/>
      <w:szCs w:val="18"/>
    </w:rPr>
  </w:style>
  <w:style w:type="paragraph" w:styleId="Header">
    <w:name w:val="header"/>
    <w:basedOn w:val="Normal"/>
    <w:link w:val="HeaderChar"/>
    <w:uiPriority w:val="99"/>
    <w:unhideWhenUsed/>
    <w:rsid w:val="00080F15"/>
    <w:pPr>
      <w:tabs>
        <w:tab w:val="center" w:pos="4513"/>
        <w:tab w:val="right" w:pos="9026"/>
      </w:tabs>
    </w:pPr>
  </w:style>
  <w:style w:type="character" w:customStyle="1" w:styleId="HeaderChar">
    <w:name w:val="Header Char"/>
    <w:basedOn w:val="DefaultParagraphFont"/>
    <w:link w:val="Header"/>
    <w:uiPriority w:val="99"/>
    <w:rsid w:val="00080F15"/>
  </w:style>
  <w:style w:type="paragraph" w:styleId="Footer">
    <w:name w:val="footer"/>
    <w:basedOn w:val="Normal"/>
    <w:link w:val="FooterChar"/>
    <w:uiPriority w:val="99"/>
    <w:unhideWhenUsed/>
    <w:rsid w:val="00080F15"/>
    <w:pPr>
      <w:tabs>
        <w:tab w:val="center" w:pos="4513"/>
        <w:tab w:val="right" w:pos="9026"/>
      </w:tabs>
    </w:pPr>
  </w:style>
  <w:style w:type="character" w:customStyle="1" w:styleId="FooterChar">
    <w:name w:val="Footer Char"/>
    <w:basedOn w:val="DefaultParagraphFont"/>
    <w:link w:val="Footer"/>
    <w:uiPriority w:val="99"/>
    <w:rsid w:val="0008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15370">
      <w:bodyDiv w:val="1"/>
      <w:marLeft w:val="0"/>
      <w:marRight w:val="0"/>
      <w:marTop w:val="0"/>
      <w:marBottom w:val="0"/>
      <w:divBdr>
        <w:top w:val="none" w:sz="0" w:space="0" w:color="auto"/>
        <w:left w:val="none" w:sz="0" w:space="0" w:color="auto"/>
        <w:bottom w:val="none" w:sz="0" w:space="0" w:color="auto"/>
        <w:right w:val="none" w:sz="0" w:space="0" w:color="auto"/>
      </w:divBdr>
      <w:divsChild>
        <w:div w:id="1691948821">
          <w:marLeft w:val="0"/>
          <w:marRight w:val="0"/>
          <w:marTop w:val="0"/>
          <w:marBottom w:val="0"/>
          <w:divBdr>
            <w:top w:val="none" w:sz="0" w:space="0" w:color="auto"/>
            <w:left w:val="none" w:sz="0" w:space="0" w:color="auto"/>
            <w:bottom w:val="none" w:sz="0" w:space="0" w:color="auto"/>
            <w:right w:val="none" w:sz="0" w:space="0" w:color="auto"/>
          </w:divBdr>
          <w:divsChild>
            <w:div w:id="263002200">
              <w:marLeft w:val="0"/>
              <w:marRight w:val="0"/>
              <w:marTop w:val="0"/>
              <w:marBottom w:val="0"/>
              <w:divBdr>
                <w:top w:val="none" w:sz="0" w:space="0" w:color="auto"/>
                <w:left w:val="none" w:sz="0" w:space="0" w:color="auto"/>
                <w:bottom w:val="none" w:sz="0" w:space="0" w:color="auto"/>
                <w:right w:val="none" w:sz="0" w:space="0" w:color="auto"/>
              </w:divBdr>
              <w:divsChild>
                <w:div w:id="8642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60085">
      <w:bodyDiv w:val="1"/>
      <w:marLeft w:val="0"/>
      <w:marRight w:val="0"/>
      <w:marTop w:val="0"/>
      <w:marBottom w:val="0"/>
      <w:divBdr>
        <w:top w:val="none" w:sz="0" w:space="0" w:color="auto"/>
        <w:left w:val="none" w:sz="0" w:space="0" w:color="auto"/>
        <w:bottom w:val="none" w:sz="0" w:space="0" w:color="auto"/>
        <w:right w:val="none" w:sz="0" w:space="0" w:color="auto"/>
      </w:divBdr>
      <w:divsChild>
        <w:div w:id="700861353">
          <w:marLeft w:val="0"/>
          <w:marRight w:val="0"/>
          <w:marTop w:val="0"/>
          <w:marBottom w:val="0"/>
          <w:divBdr>
            <w:top w:val="none" w:sz="0" w:space="0" w:color="auto"/>
            <w:left w:val="none" w:sz="0" w:space="0" w:color="auto"/>
            <w:bottom w:val="none" w:sz="0" w:space="0" w:color="auto"/>
            <w:right w:val="none" w:sz="0" w:space="0" w:color="auto"/>
          </w:divBdr>
          <w:divsChild>
            <w:div w:id="536739968">
              <w:marLeft w:val="0"/>
              <w:marRight w:val="0"/>
              <w:marTop w:val="0"/>
              <w:marBottom w:val="0"/>
              <w:divBdr>
                <w:top w:val="none" w:sz="0" w:space="0" w:color="auto"/>
                <w:left w:val="none" w:sz="0" w:space="0" w:color="auto"/>
                <w:bottom w:val="none" w:sz="0" w:space="0" w:color="auto"/>
                <w:right w:val="none" w:sz="0" w:space="0" w:color="auto"/>
              </w:divBdr>
              <w:divsChild>
                <w:div w:id="1409422063">
                  <w:marLeft w:val="0"/>
                  <w:marRight w:val="0"/>
                  <w:marTop w:val="0"/>
                  <w:marBottom w:val="0"/>
                  <w:divBdr>
                    <w:top w:val="none" w:sz="0" w:space="0" w:color="auto"/>
                    <w:left w:val="none" w:sz="0" w:space="0" w:color="auto"/>
                    <w:bottom w:val="none" w:sz="0" w:space="0" w:color="auto"/>
                    <w:right w:val="none" w:sz="0" w:space="0" w:color="auto"/>
                  </w:divBdr>
                </w:div>
                <w:div w:id="1580402969">
                  <w:marLeft w:val="0"/>
                  <w:marRight w:val="0"/>
                  <w:marTop w:val="0"/>
                  <w:marBottom w:val="0"/>
                  <w:divBdr>
                    <w:top w:val="none" w:sz="0" w:space="0" w:color="auto"/>
                    <w:left w:val="none" w:sz="0" w:space="0" w:color="auto"/>
                    <w:bottom w:val="none" w:sz="0" w:space="0" w:color="auto"/>
                    <w:right w:val="none" w:sz="0" w:space="0" w:color="auto"/>
                  </w:divBdr>
                </w:div>
              </w:divsChild>
            </w:div>
            <w:div w:id="118912196">
              <w:marLeft w:val="0"/>
              <w:marRight w:val="0"/>
              <w:marTop w:val="0"/>
              <w:marBottom w:val="0"/>
              <w:divBdr>
                <w:top w:val="none" w:sz="0" w:space="0" w:color="auto"/>
                <w:left w:val="none" w:sz="0" w:space="0" w:color="auto"/>
                <w:bottom w:val="none" w:sz="0" w:space="0" w:color="auto"/>
                <w:right w:val="none" w:sz="0" w:space="0" w:color="auto"/>
              </w:divBdr>
              <w:divsChild>
                <w:div w:id="961158437">
                  <w:marLeft w:val="0"/>
                  <w:marRight w:val="0"/>
                  <w:marTop w:val="0"/>
                  <w:marBottom w:val="0"/>
                  <w:divBdr>
                    <w:top w:val="none" w:sz="0" w:space="0" w:color="auto"/>
                    <w:left w:val="none" w:sz="0" w:space="0" w:color="auto"/>
                    <w:bottom w:val="none" w:sz="0" w:space="0" w:color="auto"/>
                    <w:right w:val="none" w:sz="0" w:space="0" w:color="auto"/>
                  </w:divBdr>
                </w:div>
                <w:div w:id="630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0305">
      <w:bodyDiv w:val="1"/>
      <w:marLeft w:val="0"/>
      <w:marRight w:val="0"/>
      <w:marTop w:val="0"/>
      <w:marBottom w:val="0"/>
      <w:divBdr>
        <w:top w:val="none" w:sz="0" w:space="0" w:color="auto"/>
        <w:left w:val="none" w:sz="0" w:space="0" w:color="auto"/>
        <w:bottom w:val="none" w:sz="0" w:space="0" w:color="auto"/>
        <w:right w:val="none" w:sz="0" w:space="0" w:color="auto"/>
      </w:divBdr>
      <w:divsChild>
        <w:div w:id="486675898">
          <w:marLeft w:val="0"/>
          <w:marRight w:val="0"/>
          <w:marTop w:val="0"/>
          <w:marBottom w:val="0"/>
          <w:divBdr>
            <w:top w:val="none" w:sz="0" w:space="0" w:color="auto"/>
            <w:left w:val="none" w:sz="0" w:space="0" w:color="auto"/>
            <w:bottom w:val="none" w:sz="0" w:space="0" w:color="auto"/>
            <w:right w:val="none" w:sz="0" w:space="0" w:color="auto"/>
          </w:divBdr>
          <w:divsChild>
            <w:div w:id="691616940">
              <w:marLeft w:val="0"/>
              <w:marRight w:val="0"/>
              <w:marTop w:val="0"/>
              <w:marBottom w:val="0"/>
              <w:divBdr>
                <w:top w:val="none" w:sz="0" w:space="0" w:color="auto"/>
                <w:left w:val="none" w:sz="0" w:space="0" w:color="auto"/>
                <w:bottom w:val="none" w:sz="0" w:space="0" w:color="auto"/>
                <w:right w:val="none" w:sz="0" w:space="0" w:color="auto"/>
              </w:divBdr>
              <w:divsChild>
                <w:div w:id="1956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6616">
      <w:bodyDiv w:val="1"/>
      <w:marLeft w:val="0"/>
      <w:marRight w:val="0"/>
      <w:marTop w:val="0"/>
      <w:marBottom w:val="0"/>
      <w:divBdr>
        <w:top w:val="none" w:sz="0" w:space="0" w:color="auto"/>
        <w:left w:val="none" w:sz="0" w:space="0" w:color="auto"/>
        <w:bottom w:val="none" w:sz="0" w:space="0" w:color="auto"/>
        <w:right w:val="none" w:sz="0" w:space="0" w:color="auto"/>
      </w:divBdr>
      <w:divsChild>
        <w:div w:id="543640993">
          <w:marLeft w:val="0"/>
          <w:marRight w:val="0"/>
          <w:marTop w:val="0"/>
          <w:marBottom w:val="0"/>
          <w:divBdr>
            <w:top w:val="none" w:sz="0" w:space="0" w:color="auto"/>
            <w:left w:val="none" w:sz="0" w:space="0" w:color="auto"/>
            <w:bottom w:val="none" w:sz="0" w:space="0" w:color="auto"/>
            <w:right w:val="none" w:sz="0" w:space="0" w:color="auto"/>
          </w:divBdr>
          <w:divsChild>
            <w:div w:id="746725649">
              <w:marLeft w:val="0"/>
              <w:marRight w:val="0"/>
              <w:marTop w:val="0"/>
              <w:marBottom w:val="0"/>
              <w:divBdr>
                <w:top w:val="none" w:sz="0" w:space="0" w:color="auto"/>
                <w:left w:val="none" w:sz="0" w:space="0" w:color="auto"/>
                <w:bottom w:val="none" w:sz="0" w:space="0" w:color="auto"/>
                <w:right w:val="none" w:sz="0" w:space="0" w:color="auto"/>
              </w:divBdr>
              <w:divsChild>
                <w:div w:id="9041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Allcroft</dc:creator>
  <cp:keywords/>
  <dc:description/>
  <cp:lastModifiedBy>Steve Griffiths</cp:lastModifiedBy>
  <cp:revision>2</cp:revision>
  <dcterms:created xsi:type="dcterms:W3CDTF">2021-02-12T14:09:00Z</dcterms:created>
  <dcterms:modified xsi:type="dcterms:W3CDTF">2021-02-12T14:09:00Z</dcterms:modified>
</cp:coreProperties>
</file>