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86C8" w14:textId="77777777" w:rsidR="0049211D" w:rsidRDefault="0049211D">
      <w:pPr>
        <w:rPr>
          <w:rFonts w:ascii="Regola Pro" w:hAnsi="Regola Pro"/>
          <w:b/>
          <w:bCs/>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8"/>
      </w:tblGrid>
      <w:tr w:rsidR="00E74AA4" w:rsidRPr="00E74AA4" w14:paraId="026D2F6C" w14:textId="77777777" w:rsidTr="00E74AA4">
        <w:trPr>
          <w:trHeight w:val="454"/>
        </w:trPr>
        <w:tc>
          <w:tcPr>
            <w:tcW w:w="2689" w:type="dxa"/>
            <w:vAlign w:val="center"/>
          </w:tcPr>
          <w:p w14:paraId="6C468E48" w14:textId="3E577FDE" w:rsidR="00E74AA4" w:rsidRPr="00E74AA4" w:rsidRDefault="00E74AA4" w:rsidP="00AD1C51">
            <w:pPr>
              <w:rPr>
                <w:rFonts w:ascii="Regola Pro" w:hAnsi="Regola Pro"/>
                <w:b/>
                <w:bCs/>
                <w:sz w:val="20"/>
                <w:szCs w:val="20"/>
              </w:rPr>
            </w:pPr>
            <w:r w:rsidRPr="00E74AA4">
              <w:rPr>
                <w:rFonts w:ascii="Regola Pro" w:hAnsi="Regola Pro"/>
                <w:b/>
                <w:bCs/>
                <w:sz w:val="20"/>
                <w:szCs w:val="20"/>
              </w:rPr>
              <w:t>Post title:</w:t>
            </w:r>
          </w:p>
        </w:tc>
        <w:tc>
          <w:tcPr>
            <w:tcW w:w="6378" w:type="dxa"/>
            <w:tcBorders>
              <w:bottom w:val="single" w:sz="4" w:space="0" w:color="auto"/>
            </w:tcBorders>
            <w:vAlign w:val="center"/>
          </w:tcPr>
          <w:p w14:paraId="69CD4216" w14:textId="7767C154" w:rsidR="00E74AA4" w:rsidRPr="00B91797" w:rsidRDefault="006C2F10" w:rsidP="00AD1C51">
            <w:pPr>
              <w:rPr>
                <w:rFonts w:ascii="Regola Pro" w:hAnsi="Regola Pro" w:cs="Regola Pro"/>
                <w:sz w:val="20"/>
                <w:szCs w:val="20"/>
              </w:rPr>
            </w:pPr>
            <w:r>
              <w:rPr>
                <w:rFonts w:ascii="Regola Pro" w:hAnsi="Regola Pro" w:cs="Regola Pro"/>
                <w:sz w:val="20"/>
                <w:szCs w:val="20"/>
              </w:rPr>
              <w:t>Chief Executive Officer / Secretary General</w:t>
            </w:r>
          </w:p>
        </w:tc>
      </w:tr>
      <w:tr w:rsidR="00E74AA4" w:rsidRPr="00E74AA4" w14:paraId="09BD83F1" w14:textId="77777777" w:rsidTr="00E74AA4">
        <w:trPr>
          <w:trHeight w:val="454"/>
        </w:trPr>
        <w:tc>
          <w:tcPr>
            <w:tcW w:w="2689" w:type="dxa"/>
            <w:vAlign w:val="center"/>
          </w:tcPr>
          <w:p w14:paraId="31C0E527" w14:textId="60BDD581" w:rsidR="00E74AA4" w:rsidRPr="00E74AA4" w:rsidRDefault="00E74AA4" w:rsidP="00AD1C51">
            <w:pPr>
              <w:rPr>
                <w:rFonts w:ascii="Regola Pro" w:hAnsi="Regola Pro"/>
                <w:b/>
                <w:bCs/>
                <w:sz w:val="20"/>
                <w:szCs w:val="20"/>
              </w:rPr>
            </w:pPr>
            <w:r w:rsidRPr="00E74AA4">
              <w:rPr>
                <w:rFonts w:ascii="Regola Pro" w:hAnsi="Regola Pro"/>
                <w:b/>
                <w:bCs/>
                <w:sz w:val="20"/>
                <w:szCs w:val="20"/>
              </w:rPr>
              <w:t>Organisation:</w:t>
            </w:r>
          </w:p>
        </w:tc>
        <w:tc>
          <w:tcPr>
            <w:tcW w:w="6378" w:type="dxa"/>
            <w:tcBorders>
              <w:top w:val="single" w:sz="4" w:space="0" w:color="auto"/>
              <w:bottom w:val="single" w:sz="4" w:space="0" w:color="auto"/>
            </w:tcBorders>
            <w:vAlign w:val="center"/>
          </w:tcPr>
          <w:p w14:paraId="5023D55F" w14:textId="535A34AD" w:rsidR="00E74AA4" w:rsidRPr="00E74AA4" w:rsidRDefault="00E74AA4" w:rsidP="00AD1C51">
            <w:pPr>
              <w:rPr>
                <w:rFonts w:ascii="Regola Pro" w:hAnsi="Regola Pro"/>
                <w:b/>
                <w:bCs/>
                <w:sz w:val="20"/>
                <w:szCs w:val="20"/>
              </w:rPr>
            </w:pPr>
            <w:r w:rsidRPr="00E74AA4">
              <w:rPr>
                <w:rFonts w:ascii="Regola Pro" w:hAnsi="Regola Pro" w:cs="Regola Pro"/>
                <w:sz w:val="20"/>
                <w:szCs w:val="20"/>
              </w:rPr>
              <w:t>World Wheelchair Rugby</w:t>
            </w:r>
            <w:r w:rsidR="006C2F10">
              <w:rPr>
                <w:rFonts w:ascii="Regola Pro" w:hAnsi="Regola Pro" w:cs="Regola Pro"/>
                <w:sz w:val="20"/>
                <w:szCs w:val="20"/>
              </w:rPr>
              <w:t xml:space="preserve"> (WWR)</w:t>
            </w:r>
          </w:p>
        </w:tc>
      </w:tr>
      <w:tr w:rsidR="00E74AA4" w:rsidRPr="00E74AA4" w14:paraId="4D61826C" w14:textId="77777777" w:rsidTr="00E74AA4">
        <w:trPr>
          <w:trHeight w:val="454"/>
        </w:trPr>
        <w:tc>
          <w:tcPr>
            <w:tcW w:w="2689" w:type="dxa"/>
            <w:vAlign w:val="center"/>
          </w:tcPr>
          <w:p w14:paraId="467B73A4" w14:textId="7461FD8D" w:rsidR="00E74AA4" w:rsidRPr="00E74AA4" w:rsidRDefault="00E74AA4" w:rsidP="00AD1C51">
            <w:pPr>
              <w:rPr>
                <w:rFonts w:ascii="Regola Pro" w:hAnsi="Regola Pro"/>
                <w:b/>
                <w:bCs/>
                <w:sz w:val="20"/>
                <w:szCs w:val="20"/>
              </w:rPr>
            </w:pPr>
            <w:r w:rsidRPr="00E74AA4">
              <w:rPr>
                <w:rFonts w:ascii="Regola Pro" w:hAnsi="Regola Pro"/>
                <w:b/>
                <w:bCs/>
                <w:sz w:val="20"/>
                <w:szCs w:val="20"/>
              </w:rPr>
              <w:t>Hours:</w:t>
            </w:r>
          </w:p>
        </w:tc>
        <w:tc>
          <w:tcPr>
            <w:tcW w:w="6378" w:type="dxa"/>
            <w:tcBorders>
              <w:top w:val="single" w:sz="4" w:space="0" w:color="auto"/>
              <w:bottom w:val="single" w:sz="4" w:space="0" w:color="auto"/>
            </w:tcBorders>
            <w:vAlign w:val="center"/>
          </w:tcPr>
          <w:p w14:paraId="0910322C" w14:textId="6FD265AB" w:rsidR="00E74AA4" w:rsidRPr="00E74AA4" w:rsidRDefault="00E74AA4" w:rsidP="00AD1C51">
            <w:pPr>
              <w:rPr>
                <w:rFonts w:ascii="Regola Pro" w:hAnsi="Regola Pro"/>
                <w:b/>
                <w:bCs/>
                <w:sz w:val="20"/>
                <w:szCs w:val="20"/>
              </w:rPr>
            </w:pPr>
            <w:r w:rsidRPr="00E74AA4">
              <w:rPr>
                <w:rFonts w:ascii="Regola Pro" w:hAnsi="Regola Pro" w:cs="Regola Pro"/>
                <w:sz w:val="20"/>
                <w:szCs w:val="20"/>
              </w:rPr>
              <w:t>3</w:t>
            </w:r>
            <w:r w:rsidR="00113928">
              <w:rPr>
                <w:rFonts w:ascii="Regola Pro" w:hAnsi="Regola Pro" w:cs="Regola Pro"/>
                <w:sz w:val="20"/>
                <w:szCs w:val="20"/>
              </w:rPr>
              <w:t>2</w:t>
            </w:r>
            <w:r w:rsidRPr="00E74AA4">
              <w:rPr>
                <w:rFonts w:ascii="Regola Pro" w:hAnsi="Regola Pro" w:cs="Regola Pro"/>
                <w:sz w:val="20"/>
                <w:szCs w:val="20"/>
              </w:rPr>
              <w:t xml:space="preserve"> hours per week</w:t>
            </w:r>
          </w:p>
        </w:tc>
      </w:tr>
      <w:tr w:rsidR="003E3A4C" w:rsidRPr="00E74AA4" w14:paraId="3269935B" w14:textId="77777777" w:rsidTr="00E74AA4">
        <w:trPr>
          <w:trHeight w:val="454"/>
        </w:trPr>
        <w:tc>
          <w:tcPr>
            <w:tcW w:w="2689" w:type="dxa"/>
            <w:vAlign w:val="center"/>
          </w:tcPr>
          <w:p w14:paraId="34918CD0" w14:textId="0367EF6D" w:rsidR="003E3A4C" w:rsidRPr="00E74AA4" w:rsidRDefault="003E3A4C" w:rsidP="00AD1C51">
            <w:pPr>
              <w:rPr>
                <w:rFonts w:ascii="Regola Pro" w:hAnsi="Regola Pro"/>
                <w:b/>
                <w:bCs/>
                <w:sz w:val="20"/>
                <w:szCs w:val="20"/>
              </w:rPr>
            </w:pPr>
            <w:r>
              <w:rPr>
                <w:rFonts w:ascii="Regola Pro" w:hAnsi="Regola Pro"/>
                <w:b/>
                <w:bCs/>
                <w:sz w:val="20"/>
                <w:szCs w:val="20"/>
              </w:rPr>
              <w:t>Salary:</w:t>
            </w:r>
          </w:p>
        </w:tc>
        <w:tc>
          <w:tcPr>
            <w:tcW w:w="6378" w:type="dxa"/>
            <w:tcBorders>
              <w:top w:val="single" w:sz="4" w:space="0" w:color="auto"/>
              <w:bottom w:val="single" w:sz="4" w:space="0" w:color="auto"/>
            </w:tcBorders>
            <w:vAlign w:val="center"/>
          </w:tcPr>
          <w:p w14:paraId="4ED3E79F" w14:textId="29B249B6" w:rsidR="003E3A4C" w:rsidRPr="00E74AA4" w:rsidRDefault="00C37B4E" w:rsidP="00AD1C51">
            <w:pPr>
              <w:rPr>
                <w:rFonts w:ascii="Regola Pro" w:hAnsi="Regola Pro" w:cs="Regola Pro"/>
                <w:sz w:val="20"/>
                <w:szCs w:val="20"/>
              </w:rPr>
            </w:pPr>
            <w:r>
              <w:rPr>
                <w:rFonts w:ascii="Regola Pro" w:hAnsi="Regola Pro" w:cs="Regola Pro"/>
                <w:sz w:val="20"/>
                <w:szCs w:val="20"/>
              </w:rPr>
              <w:t>Negotiable up to $60,000 USD</w:t>
            </w:r>
          </w:p>
        </w:tc>
      </w:tr>
      <w:tr w:rsidR="00E74AA4" w:rsidRPr="00E74AA4" w14:paraId="0FACE9FD" w14:textId="77777777" w:rsidTr="00E74AA4">
        <w:trPr>
          <w:trHeight w:val="454"/>
        </w:trPr>
        <w:tc>
          <w:tcPr>
            <w:tcW w:w="2689" w:type="dxa"/>
            <w:vAlign w:val="center"/>
          </w:tcPr>
          <w:p w14:paraId="30D54B2B" w14:textId="7BFCBBFA" w:rsidR="00E74AA4" w:rsidRPr="00E74AA4" w:rsidRDefault="00E74AA4" w:rsidP="00AD1C51">
            <w:pPr>
              <w:rPr>
                <w:rFonts w:ascii="Regola Pro" w:hAnsi="Regola Pro"/>
                <w:b/>
                <w:bCs/>
                <w:sz w:val="20"/>
                <w:szCs w:val="20"/>
              </w:rPr>
            </w:pPr>
            <w:r w:rsidRPr="00E74AA4">
              <w:rPr>
                <w:rFonts w:ascii="Regola Pro" w:hAnsi="Regola Pro"/>
                <w:b/>
                <w:bCs/>
                <w:sz w:val="20"/>
                <w:szCs w:val="20"/>
              </w:rPr>
              <w:t>Location:</w:t>
            </w:r>
          </w:p>
        </w:tc>
        <w:tc>
          <w:tcPr>
            <w:tcW w:w="6378" w:type="dxa"/>
            <w:tcBorders>
              <w:top w:val="single" w:sz="4" w:space="0" w:color="auto"/>
              <w:bottom w:val="single" w:sz="4" w:space="0" w:color="auto"/>
            </w:tcBorders>
            <w:vAlign w:val="center"/>
          </w:tcPr>
          <w:p w14:paraId="01B1739C" w14:textId="30E9BF98" w:rsidR="00E74AA4" w:rsidRPr="00E74AA4" w:rsidRDefault="00E74AA4" w:rsidP="00AD1C51">
            <w:pPr>
              <w:rPr>
                <w:rFonts w:ascii="Regola Pro" w:hAnsi="Regola Pro"/>
                <w:b/>
                <w:bCs/>
                <w:sz w:val="20"/>
                <w:szCs w:val="20"/>
              </w:rPr>
            </w:pPr>
            <w:r>
              <w:rPr>
                <w:rFonts w:ascii="Regola Pro" w:hAnsi="Regola Pro" w:cs="Regola Pro"/>
                <w:sz w:val="20"/>
                <w:szCs w:val="20"/>
              </w:rPr>
              <w:t>F</w:t>
            </w:r>
            <w:r w:rsidRPr="00E74AA4">
              <w:rPr>
                <w:rFonts w:ascii="Regola Pro" w:hAnsi="Regola Pro" w:cs="Regola Pro"/>
                <w:sz w:val="20"/>
                <w:szCs w:val="20"/>
              </w:rPr>
              <w:t>lexible approach regards location</w:t>
            </w:r>
          </w:p>
        </w:tc>
      </w:tr>
      <w:tr w:rsidR="00E027BE" w:rsidRPr="00E74AA4" w14:paraId="026B5E78" w14:textId="77777777" w:rsidTr="00E74AA4">
        <w:trPr>
          <w:trHeight w:val="454"/>
        </w:trPr>
        <w:tc>
          <w:tcPr>
            <w:tcW w:w="2689" w:type="dxa"/>
            <w:vAlign w:val="center"/>
          </w:tcPr>
          <w:p w14:paraId="42C74812" w14:textId="340CE796" w:rsidR="00E027BE" w:rsidRPr="00E74AA4" w:rsidRDefault="00E027BE" w:rsidP="00AD1C51">
            <w:pPr>
              <w:rPr>
                <w:rFonts w:ascii="Regola Pro" w:hAnsi="Regola Pro"/>
                <w:b/>
                <w:bCs/>
                <w:sz w:val="20"/>
                <w:szCs w:val="20"/>
              </w:rPr>
            </w:pPr>
            <w:r w:rsidRPr="00E74AA4">
              <w:rPr>
                <w:rFonts w:ascii="Regola Pro" w:hAnsi="Regola Pro"/>
                <w:b/>
                <w:bCs/>
                <w:sz w:val="20"/>
                <w:szCs w:val="20"/>
              </w:rPr>
              <w:t>Responsible to:</w:t>
            </w:r>
          </w:p>
        </w:tc>
        <w:tc>
          <w:tcPr>
            <w:tcW w:w="6378" w:type="dxa"/>
            <w:tcBorders>
              <w:top w:val="single" w:sz="4" w:space="0" w:color="auto"/>
              <w:bottom w:val="single" w:sz="4" w:space="0" w:color="auto"/>
            </w:tcBorders>
            <w:vAlign w:val="center"/>
          </w:tcPr>
          <w:p w14:paraId="7224A218" w14:textId="3EBE1984" w:rsidR="00E027BE" w:rsidRPr="00E74AA4" w:rsidRDefault="00E74AA4" w:rsidP="00AD1C51">
            <w:pPr>
              <w:rPr>
                <w:rFonts w:ascii="Regola Pro" w:hAnsi="Regola Pro"/>
                <w:sz w:val="20"/>
                <w:szCs w:val="20"/>
              </w:rPr>
            </w:pPr>
            <w:r>
              <w:rPr>
                <w:rFonts w:ascii="Regola Pro" w:hAnsi="Regola Pro"/>
                <w:sz w:val="20"/>
                <w:szCs w:val="20"/>
              </w:rPr>
              <w:t xml:space="preserve">WWR </w:t>
            </w:r>
            <w:r w:rsidR="008F19B0">
              <w:rPr>
                <w:rFonts w:ascii="Regola Pro" w:hAnsi="Regola Pro"/>
                <w:sz w:val="20"/>
                <w:szCs w:val="20"/>
              </w:rPr>
              <w:t>Board</w:t>
            </w:r>
          </w:p>
        </w:tc>
      </w:tr>
      <w:tr w:rsidR="00E027BE" w:rsidRPr="00E74AA4" w14:paraId="3D9BFD78" w14:textId="77777777" w:rsidTr="00975C82">
        <w:trPr>
          <w:trHeight w:val="797"/>
        </w:trPr>
        <w:tc>
          <w:tcPr>
            <w:tcW w:w="2689" w:type="dxa"/>
            <w:vAlign w:val="center"/>
          </w:tcPr>
          <w:p w14:paraId="060EC471" w14:textId="3FAB9200" w:rsidR="00E027BE" w:rsidRPr="00E74AA4" w:rsidRDefault="00E027BE" w:rsidP="00AD1C51">
            <w:pPr>
              <w:rPr>
                <w:rFonts w:ascii="Regola Pro" w:hAnsi="Regola Pro"/>
                <w:b/>
                <w:bCs/>
                <w:sz w:val="20"/>
                <w:szCs w:val="20"/>
              </w:rPr>
            </w:pPr>
            <w:r w:rsidRPr="00E74AA4">
              <w:rPr>
                <w:rFonts w:ascii="Regola Pro" w:hAnsi="Regola Pro"/>
                <w:b/>
                <w:bCs/>
                <w:sz w:val="20"/>
                <w:szCs w:val="20"/>
              </w:rPr>
              <w:t>Responsible for:</w:t>
            </w:r>
          </w:p>
        </w:tc>
        <w:tc>
          <w:tcPr>
            <w:tcW w:w="6378" w:type="dxa"/>
            <w:tcBorders>
              <w:top w:val="single" w:sz="4" w:space="0" w:color="auto"/>
              <w:bottom w:val="single" w:sz="4" w:space="0" w:color="auto"/>
            </w:tcBorders>
            <w:vAlign w:val="center"/>
          </w:tcPr>
          <w:p w14:paraId="21A73665" w14:textId="77777777" w:rsidR="00975C82" w:rsidRDefault="00E027BE" w:rsidP="00AD1C51">
            <w:pPr>
              <w:rPr>
                <w:rFonts w:ascii="Regola Pro" w:hAnsi="Regola Pro"/>
                <w:sz w:val="20"/>
                <w:szCs w:val="20"/>
              </w:rPr>
            </w:pPr>
            <w:r w:rsidRPr="00E74AA4">
              <w:rPr>
                <w:rFonts w:ascii="Regola Pro" w:hAnsi="Regola Pro"/>
                <w:sz w:val="20"/>
                <w:szCs w:val="20"/>
              </w:rPr>
              <w:t>Staff (volunteers) including Heads of functional areas</w:t>
            </w:r>
          </w:p>
          <w:p w14:paraId="7F92CBA9" w14:textId="4A8A3317" w:rsidR="00E027BE" w:rsidRPr="00E74AA4" w:rsidRDefault="00975C82" w:rsidP="00AD1C51">
            <w:pPr>
              <w:rPr>
                <w:rFonts w:ascii="Regola Pro" w:hAnsi="Regola Pro"/>
                <w:sz w:val="20"/>
                <w:szCs w:val="20"/>
              </w:rPr>
            </w:pPr>
            <w:r>
              <w:rPr>
                <w:rFonts w:ascii="Regola Pro" w:hAnsi="Regola Pro"/>
                <w:sz w:val="20"/>
                <w:szCs w:val="20"/>
              </w:rPr>
              <w:t>(</w:t>
            </w:r>
            <w:r w:rsidR="00E600FD" w:rsidRPr="00E74AA4">
              <w:rPr>
                <w:rFonts w:ascii="Regola Pro" w:hAnsi="Regola Pro"/>
                <w:sz w:val="20"/>
                <w:szCs w:val="20"/>
              </w:rPr>
              <w:t xml:space="preserve">see </w:t>
            </w:r>
            <w:hyperlink r:id="rId8" w:history="1">
              <w:r w:rsidR="00E600FD" w:rsidRPr="00E74AA4">
                <w:rPr>
                  <w:rStyle w:val="Hyperlink"/>
                  <w:rFonts w:ascii="Regola Pro" w:hAnsi="Regola Pro"/>
                  <w:sz w:val="20"/>
                  <w:szCs w:val="20"/>
                </w:rPr>
                <w:t>https://worldwheelchair.rugby/about-wwr/</w:t>
              </w:r>
            </w:hyperlink>
            <w:r>
              <w:rPr>
                <w:rStyle w:val="Hyperlink"/>
                <w:rFonts w:ascii="Regola Pro" w:hAnsi="Regola Pro"/>
                <w:sz w:val="20"/>
                <w:szCs w:val="20"/>
              </w:rPr>
              <w:t>)</w:t>
            </w:r>
          </w:p>
        </w:tc>
      </w:tr>
    </w:tbl>
    <w:p w14:paraId="779938DF" w14:textId="77777777" w:rsidR="0049211D" w:rsidRDefault="0049211D">
      <w:pPr>
        <w:rPr>
          <w:rFonts w:ascii="Regola Pro" w:hAnsi="Regola Pro"/>
          <w:b/>
          <w:bCs/>
          <w:sz w:val="20"/>
          <w:szCs w:val="20"/>
        </w:rPr>
      </w:pPr>
    </w:p>
    <w:p w14:paraId="4C27A910" w14:textId="77777777" w:rsidR="0049211D" w:rsidRPr="0049211D" w:rsidRDefault="0049211D">
      <w:pPr>
        <w:rPr>
          <w:rFonts w:ascii="Regola Pro" w:hAnsi="Regola Pro"/>
          <w:sz w:val="20"/>
          <w:szCs w:val="20"/>
        </w:rPr>
      </w:pPr>
    </w:p>
    <w:p w14:paraId="109E1536" w14:textId="7C11D1B9" w:rsidR="00093CF0" w:rsidRPr="00093CF0" w:rsidRDefault="00093CF0" w:rsidP="00093CF0">
      <w:pPr>
        <w:rPr>
          <w:rFonts w:ascii="Regola Pro" w:hAnsi="Regola Pro"/>
          <w:sz w:val="20"/>
          <w:szCs w:val="20"/>
        </w:rPr>
      </w:pPr>
      <w:r w:rsidRPr="00093CF0">
        <w:rPr>
          <w:rFonts w:ascii="Regola Pro" w:hAnsi="Regola Pro"/>
          <w:sz w:val="20"/>
          <w:szCs w:val="20"/>
        </w:rPr>
        <w:t xml:space="preserve">World Wheelchair Rugby </w:t>
      </w:r>
      <w:r w:rsidR="006C2F10">
        <w:rPr>
          <w:rFonts w:ascii="Regola Pro" w:hAnsi="Regola Pro"/>
          <w:sz w:val="20"/>
          <w:szCs w:val="20"/>
        </w:rPr>
        <w:t>is</w:t>
      </w:r>
      <w:r w:rsidRPr="00093CF0">
        <w:rPr>
          <w:rFonts w:ascii="Regola Pro" w:hAnsi="Regola Pro"/>
          <w:sz w:val="20"/>
          <w:szCs w:val="20"/>
        </w:rPr>
        <w:t xml:space="preserve"> seeking to appoint an experienced and proven senior leader to the position of </w:t>
      </w:r>
      <w:r w:rsidR="006C2F10">
        <w:rPr>
          <w:rFonts w:ascii="Regola Pro" w:hAnsi="Regola Pro" w:cs="Regola Pro"/>
          <w:sz w:val="20"/>
          <w:szCs w:val="20"/>
        </w:rPr>
        <w:t>Chief Executive Officer / Secretary General</w:t>
      </w:r>
      <w:r w:rsidR="00AE473D">
        <w:rPr>
          <w:rFonts w:ascii="Regola Pro" w:hAnsi="Regola Pro" w:cs="Regola Pro"/>
          <w:sz w:val="20"/>
          <w:szCs w:val="20"/>
        </w:rPr>
        <w:t xml:space="preserve"> (referred to as 'CEO')</w:t>
      </w:r>
      <w:r w:rsidRPr="00093CF0">
        <w:rPr>
          <w:rFonts w:ascii="Regola Pro" w:hAnsi="Regola Pro"/>
          <w:sz w:val="20"/>
          <w:szCs w:val="20"/>
        </w:rPr>
        <w:t>.</w:t>
      </w:r>
    </w:p>
    <w:p w14:paraId="1BA06EF1" w14:textId="77777777" w:rsidR="00093CF0" w:rsidRPr="00093CF0" w:rsidRDefault="00093CF0" w:rsidP="00093CF0">
      <w:pPr>
        <w:rPr>
          <w:rFonts w:ascii="Regola Pro" w:hAnsi="Regola Pro"/>
          <w:sz w:val="20"/>
          <w:szCs w:val="20"/>
        </w:rPr>
      </w:pPr>
    </w:p>
    <w:p w14:paraId="5A0DD197" w14:textId="43CA662D" w:rsidR="006C2F10" w:rsidRDefault="006C2F10" w:rsidP="00093CF0">
      <w:pPr>
        <w:rPr>
          <w:rFonts w:ascii="Regola Pro" w:hAnsi="Regola Pro" w:cs="Regola Pro"/>
          <w:sz w:val="20"/>
          <w:szCs w:val="20"/>
        </w:rPr>
      </w:pPr>
      <w:r w:rsidRPr="00B91797">
        <w:rPr>
          <w:rFonts w:ascii="Regola Pro" w:hAnsi="Regola Pro" w:cs="Regola Pro"/>
          <w:sz w:val="20"/>
          <w:szCs w:val="20"/>
        </w:rPr>
        <w:t xml:space="preserve">The </w:t>
      </w:r>
      <w:r>
        <w:rPr>
          <w:rFonts w:ascii="Regola Pro" w:hAnsi="Regola Pro" w:cs="Regola Pro"/>
          <w:sz w:val="20"/>
          <w:szCs w:val="20"/>
        </w:rPr>
        <w:t>CEO</w:t>
      </w:r>
      <w:r w:rsidRPr="00B91797">
        <w:rPr>
          <w:rFonts w:ascii="Regola Pro" w:hAnsi="Regola Pro" w:cs="Regola Pro"/>
          <w:sz w:val="20"/>
          <w:szCs w:val="20"/>
        </w:rPr>
        <w:t xml:space="preserve"> is the principal executive officer of WWR in line with WWR Statutes</w:t>
      </w:r>
      <w:r>
        <w:rPr>
          <w:rFonts w:ascii="Regola Pro" w:hAnsi="Regola Pro" w:cs="Regola Pro"/>
          <w:sz w:val="20"/>
          <w:szCs w:val="20"/>
        </w:rPr>
        <w:t>.</w:t>
      </w:r>
    </w:p>
    <w:p w14:paraId="4323D7ED" w14:textId="77777777" w:rsidR="006C2F10" w:rsidRDefault="006C2F10" w:rsidP="00093CF0">
      <w:pPr>
        <w:rPr>
          <w:rFonts w:ascii="Regola Pro" w:hAnsi="Regola Pro" w:cs="Regola Pro"/>
          <w:sz w:val="20"/>
          <w:szCs w:val="20"/>
        </w:rPr>
      </w:pPr>
    </w:p>
    <w:p w14:paraId="74CCE179" w14:textId="41456C65" w:rsidR="00093CF0" w:rsidRPr="00093CF0" w:rsidRDefault="00093CF0" w:rsidP="00093CF0">
      <w:pPr>
        <w:rPr>
          <w:rFonts w:ascii="Regola Pro" w:hAnsi="Regola Pro"/>
          <w:sz w:val="20"/>
          <w:szCs w:val="20"/>
        </w:rPr>
      </w:pPr>
      <w:r w:rsidRPr="00093CF0">
        <w:rPr>
          <w:rFonts w:ascii="Regola Pro" w:hAnsi="Regola Pro"/>
          <w:sz w:val="20"/>
          <w:szCs w:val="20"/>
        </w:rPr>
        <w:t xml:space="preserve">The successful candidate </w:t>
      </w:r>
      <w:r w:rsidR="00AE473D">
        <w:rPr>
          <w:rFonts w:ascii="Regola Pro" w:hAnsi="Regola Pro"/>
          <w:sz w:val="20"/>
          <w:szCs w:val="20"/>
        </w:rPr>
        <w:t>is</w:t>
      </w:r>
      <w:r w:rsidRPr="00093CF0">
        <w:rPr>
          <w:rFonts w:ascii="Regola Pro" w:hAnsi="Regola Pro"/>
          <w:sz w:val="20"/>
          <w:szCs w:val="20"/>
        </w:rPr>
        <w:t xml:space="preserve"> a strategic leader responsible for </w:t>
      </w:r>
      <w:r w:rsidR="00C37B4E" w:rsidRPr="00C37B4E">
        <w:rPr>
          <w:rFonts w:ascii="Regola Pro" w:hAnsi="Regola Pro"/>
          <w:sz w:val="20"/>
          <w:szCs w:val="20"/>
        </w:rPr>
        <w:t>manag</w:t>
      </w:r>
      <w:r w:rsidR="00C37B4E">
        <w:rPr>
          <w:rFonts w:ascii="Regola Pro" w:hAnsi="Regola Pro"/>
          <w:sz w:val="20"/>
          <w:szCs w:val="20"/>
        </w:rPr>
        <w:t>ing</w:t>
      </w:r>
      <w:r w:rsidR="00C37B4E" w:rsidRPr="00C37B4E">
        <w:rPr>
          <w:rFonts w:ascii="Regola Pro" w:hAnsi="Regola Pro"/>
          <w:sz w:val="20"/>
          <w:szCs w:val="20"/>
        </w:rPr>
        <w:t xml:space="preserve"> the day-to-day affairs of WWR in accordance with the strategies, policies, plans and budgets set by the WWR Board</w:t>
      </w:r>
      <w:r w:rsidR="00C37B4E">
        <w:rPr>
          <w:rFonts w:ascii="Regola Pro" w:hAnsi="Regola Pro"/>
          <w:sz w:val="20"/>
          <w:szCs w:val="20"/>
        </w:rPr>
        <w:t xml:space="preserve">. </w:t>
      </w:r>
    </w:p>
    <w:p w14:paraId="72F2DB8F" w14:textId="5745B469" w:rsidR="00093CF0" w:rsidRPr="00093CF0" w:rsidRDefault="006C2F10" w:rsidP="00093CF0">
      <w:pPr>
        <w:rPr>
          <w:rFonts w:ascii="Regola Pro" w:hAnsi="Regola Pro"/>
          <w:sz w:val="20"/>
          <w:szCs w:val="20"/>
        </w:rPr>
      </w:pPr>
      <w:r>
        <w:t>(</w:t>
      </w:r>
      <w:hyperlink r:id="rId9" w:history="1">
        <w:r w:rsidR="00093CF0" w:rsidRPr="00093CF0">
          <w:rPr>
            <w:rStyle w:val="Hyperlink"/>
            <w:rFonts w:ascii="Regola Pro" w:hAnsi="Regola Pro"/>
            <w:sz w:val="20"/>
            <w:szCs w:val="20"/>
          </w:rPr>
          <w:t>https://worldwheelchair.rugby/about-the-sport/</w:t>
        </w:r>
      </w:hyperlink>
      <w:r>
        <w:rPr>
          <w:rFonts w:ascii="Regola Pro" w:hAnsi="Regola Pro"/>
          <w:sz w:val="20"/>
          <w:szCs w:val="20"/>
        </w:rPr>
        <w:t>)</w:t>
      </w:r>
    </w:p>
    <w:p w14:paraId="69DDFFD9" w14:textId="77777777" w:rsidR="00093CF0" w:rsidRPr="00093CF0" w:rsidRDefault="00093CF0" w:rsidP="00093CF0">
      <w:pPr>
        <w:rPr>
          <w:rFonts w:ascii="Regola Pro" w:hAnsi="Regola Pro"/>
          <w:sz w:val="20"/>
          <w:szCs w:val="20"/>
        </w:rPr>
      </w:pPr>
    </w:p>
    <w:p w14:paraId="288DB3F0" w14:textId="68DD79D1" w:rsidR="0049211D" w:rsidRDefault="005A642E">
      <w:pPr>
        <w:rPr>
          <w:rFonts w:ascii="Regola Pro" w:hAnsi="Regola Pro"/>
          <w:sz w:val="20"/>
          <w:szCs w:val="20"/>
        </w:rPr>
      </w:pPr>
      <w:r w:rsidRPr="005A642E">
        <w:rPr>
          <w:rFonts w:ascii="Regola Pro" w:hAnsi="Regola Pro"/>
          <w:sz w:val="20"/>
          <w:szCs w:val="20"/>
        </w:rPr>
        <w:t xml:space="preserve">World Wheelchair Rugby (WWR) is the </w:t>
      </w:r>
      <w:r>
        <w:rPr>
          <w:rFonts w:ascii="Regola Pro" w:hAnsi="Regola Pro"/>
          <w:sz w:val="20"/>
          <w:szCs w:val="20"/>
        </w:rPr>
        <w:t xml:space="preserve">International Federation and </w:t>
      </w:r>
      <w:r w:rsidRPr="005A642E">
        <w:rPr>
          <w:rFonts w:ascii="Regola Pro" w:hAnsi="Regola Pro"/>
          <w:sz w:val="20"/>
          <w:szCs w:val="20"/>
        </w:rPr>
        <w:t xml:space="preserve">governing body responsible for the sport of </w:t>
      </w:r>
      <w:r w:rsidR="006C2F10">
        <w:rPr>
          <w:rFonts w:ascii="Regola Pro" w:hAnsi="Regola Pro"/>
          <w:sz w:val="20"/>
          <w:szCs w:val="20"/>
        </w:rPr>
        <w:t>w</w:t>
      </w:r>
      <w:r w:rsidRPr="005A642E">
        <w:rPr>
          <w:rFonts w:ascii="Regola Pro" w:hAnsi="Regola Pro"/>
          <w:sz w:val="20"/>
          <w:szCs w:val="20"/>
        </w:rPr>
        <w:t xml:space="preserve">heelchair </w:t>
      </w:r>
      <w:r w:rsidR="006C2F10">
        <w:rPr>
          <w:rFonts w:ascii="Regola Pro" w:hAnsi="Regola Pro"/>
          <w:sz w:val="20"/>
          <w:szCs w:val="20"/>
        </w:rPr>
        <w:t>r</w:t>
      </w:r>
      <w:r w:rsidRPr="005A642E">
        <w:rPr>
          <w:rFonts w:ascii="Regola Pro" w:hAnsi="Regola Pro"/>
          <w:sz w:val="20"/>
          <w:szCs w:val="20"/>
        </w:rPr>
        <w:t>ugby</w:t>
      </w:r>
      <w:r>
        <w:rPr>
          <w:rFonts w:ascii="Regola Pro" w:hAnsi="Regola Pro"/>
          <w:sz w:val="20"/>
          <w:szCs w:val="20"/>
        </w:rPr>
        <w:t>.</w:t>
      </w:r>
      <w:r w:rsidR="00D70D5A">
        <w:rPr>
          <w:rFonts w:ascii="Regola Pro" w:hAnsi="Regola Pro"/>
          <w:sz w:val="20"/>
          <w:szCs w:val="20"/>
        </w:rPr>
        <w:t xml:space="preserve"> </w:t>
      </w:r>
      <w:r w:rsidR="006C2F10">
        <w:rPr>
          <w:rFonts w:ascii="Regola Pro" w:hAnsi="Regola Pro"/>
          <w:sz w:val="20"/>
          <w:szCs w:val="20"/>
        </w:rPr>
        <w:t>WWR</w:t>
      </w:r>
      <w:r w:rsidR="00D70D5A" w:rsidRPr="00D70D5A">
        <w:rPr>
          <w:rFonts w:ascii="Regola Pro" w:hAnsi="Regola Pro"/>
          <w:sz w:val="20"/>
          <w:szCs w:val="20"/>
        </w:rPr>
        <w:t xml:space="preserve"> is a member of the International Paralympic </w:t>
      </w:r>
      <w:r w:rsidR="008F19B0">
        <w:rPr>
          <w:rFonts w:ascii="Regola Pro" w:hAnsi="Regola Pro"/>
          <w:sz w:val="20"/>
          <w:szCs w:val="20"/>
        </w:rPr>
        <w:t xml:space="preserve">Committee </w:t>
      </w:r>
      <w:r w:rsidR="00326CB7">
        <w:rPr>
          <w:rFonts w:ascii="Regola Pro" w:hAnsi="Regola Pro"/>
          <w:sz w:val="20"/>
          <w:szCs w:val="20"/>
        </w:rPr>
        <w:t>(IPC)</w:t>
      </w:r>
      <w:r w:rsidR="00877D7E">
        <w:rPr>
          <w:rFonts w:ascii="Regola Pro" w:hAnsi="Regola Pro"/>
          <w:sz w:val="20"/>
          <w:szCs w:val="20"/>
        </w:rPr>
        <w:t xml:space="preserve"> and the</w:t>
      </w:r>
      <w:r w:rsidR="005C0653">
        <w:rPr>
          <w:rFonts w:ascii="Regola Pro" w:hAnsi="Regola Pro"/>
          <w:sz w:val="20"/>
          <w:szCs w:val="20"/>
        </w:rPr>
        <w:t xml:space="preserve"> Association</w:t>
      </w:r>
      <w:r w:rsidR="006C2F10">
        <w:rPr>
          <w:rFonts w:ascii="Regola Pro" w:hAnsi="Regola Pro"/>
          <w:sz w:val="20"/>
          <w:szCs w:val="20"/>
        </w:rPr>
        <w:t xml:space="preserve"> of</w:t>
      </w:r>
      <w:r w:rsidR="005C0653">
        <w:rPr>
          <w:rFonts w:ascii="Regola Pro" w:hAnsi="Regola Pro"/>
          <w:sz w:val="20"/>
          <w:szCs w:val="20"/>
        </w:rPr>
        <w:t xml:space="preserve"> Paralympic </w:t>
      </w:r>
      <w:r w:rsidR="00D70D5A" w:rsidRPr="00D70D5A">
        <w:rPr>
          <w:rFonts w:ascii="Regola Pro" w:hAnsi="Regola Pro"/>
          <w:sz w:val="20"/>
          <w:szCs w:val="20"/>
        </w:rPr>
        <w:t>Sport</w:t>
      </w:r>
      <w:r w:rsidR="006C2F10">
        <w:rPr>
          <w:rFonts w:ascii="Regola Pro" w:hAnsi="Regola Pro"/>
          <w:sz w:val="20"/>
          <w:szCs w:val="20"/>
        </w:rPr>
        <w:t>s</w:t>
      </w:r>
      <w:r w:rsidR="00D70D5A" w:rsidRPr="00D70D5A">
        <w:rPr>
          <w:rFonts w:ascii="Regola Pro" w:hAnsi="Regola Pro"/>
          <w:sz w:val="20"/>
          <w:szCs w:val="20"/>
        </w:rPr>
        <w:t xml:space="preserve"> Organisations</w:t>
      </w:r>
      <w:r w:rsidR="00326CB7">
        <w:rPr>
          <w:rFonts w:ascii="Regola Pro" w:hAnsi="Regola Pro"/>
          <w:sz w:val="20"/>
          <w:szCs w:val="20"/>
        </w:rPr>
        <w:t xml:space="preserve"> (APSO)</w:t>
      </w:r>
      <w:r w:rsidR="00877D7E">
        <w:rPr>
          <w:rFonts w:ascii="Regola Pro" w:hAnsi="Regola Pro"/>
          <w:sz w:val="20"/>
          <w:szCs w:val="20"/>
        </w:rPr>
        <w:t>,</w:t>
      </w:r>
      <w:r w:rsidR="006C2F10">
        <w:rPr>
          <w:rFonts w:ascii="Regola Pro" w:hAnsi="Regola Pro"/>
          <w:sz w:val="20"/>
          <w:szCs w:val="20"/>
        </w:rPr>
        <w:t xml:space="preserve"> and </w:t>
      </w:r>
      <w:r w:rsidR="00D70D5A" w:rsidRPr="00D70D5A">
        <w:rPr>
          <w:rFonts w:ascii="Regola Pro" w:hAnsi="Regola Pro"/>
          <w:sz w:val="20"/>
          <w:szCs w:val="20"/>
        </w:rPr>
        <w:t>is a sport partner of World Rugby</w:t>
      </w:r>
      <w:r w:rsidR="00877D7E">
        <w:rPr>
          <w:rFonts w:ascii="Regola Pro" w:hAnsi="Regola Pro"/>
          <w:sz w:val="20"/>
          <w:szCs w:val="20"/>
        </w:rPr>
        <w:t xml:space="preserve"> - </w:t>
      </w:r>
      <w:r w:rsidR="00D70D5A" w:rsidRPr="00D70D5A">
        <w:rPr>
          <w:rFonts w:ascii="Regola Pro" w:hAnsi="Regola Pro"/>
          <w:sz w:val="20"/>
          <w:szCs w:val="20"/>
        </w:rPr>
        <w:t xml:space="preserve">sharing a close and strong </w:t>
      </w:r>
      <w:r w:rsidR="00877D7E">
        <w:rPr>
          <w:rFonts w:ascii="Regola Pro" w:hAnsi="Regola Pro"/>
          <w:sz w:val="20"/>
          <w:szCs w:val="20"/>
        </w:rPr>
        <w:t>relation</w:t>
      </w:r>
      <w:r w:rsidR="00877D7E" w:rsidRPr="00D70D5A">
        <w:rPr>
          <w:rFonts w:ascii="Regola Pro" w:hAnsi="Regola Pro"/>
          <w:sz w:val="20"/>
          <w:szCs w:val="20"/>
        </w:rPr>
        <w:t>ship</w:t>
      </w:r>
      <w:r w:rsidR="00D70D5A" w:rsidRPr="00D70D5A">
        <w:rPr>
          <w:rFonts w:ascii="Regola Pro" w:hAnsi="Regola Pro"/>
          <w:sz w:val="20"/>
          <w:szCs w:val="20"/>
        </w:rPr>
        <w:t>.</w:t>
      </w:r>
    </w:p>
    <w:p w14:paraId="130F6D90" w14:textId="77777777" w:rsidR="006C2F10" w:rsidRDefault="006C2F10" w:rsidP="005A642E">
      <w:pPr>
        <w:rPr>
          <w:rFonts w:ascii="Regola Pro" w:hAnsi="Regola Pro"/>
          <w:b/>
          <w:bCs/>
          <w:sz w:val="20"/>
          <w:szCs w:val="20"/>
        </w:rPr>
      </w:pPr>
    </w:p>
    <w:p w14:paraId="5D69A36F" w14:textId="77777777" w:rsidR="006C2F10" w:rsidRDefault="005A642E" w:rsidP="005A642E">
      <w:pPr>
        <w:rPr>
          <w:rFonts w:ascii="Regola Pro" w:hAnsi="Regola Pro"/>
          <w:b/>
          <w:bCs/>
          <w:sz w:val="20"/>
          <w:szCs w:val="20"/>
        </w:rPr>
      </w:pPr>
      <w:r w:rsidRPr="005A642E">
        <w:rPr>
          <w:rFonts w:ascii="Regola Pro" w:hAnsi="Regola Pro"/>
          <w:b/>
          <w:bCs/>
          <w:sz w:val="20"/>
          <w:szCs w:val="20"/>
        </w:rPr>
        <w:t>Our Vision</w:t>
      </w:r>
      <w:r>
        <w:rPr>
          <w:rFonts w:ascii="Regola Pro" w:hAnsi="Regola Pro"/>
          <w:b/>
          <w:bCs/>
          <w:sz w:val="20"/>
          <w:szCs w:val="20"/>
        </w:rPr>
        <w:t xml:space="preserve"> - </w:t>
      </w:r>
      <w:r w:rsidRPr="005A642E">
        <w:rPr>
          <w:rFonts w:ascii="Regola Pro" w:hAnsi="Regola Pro"/>
          <w:sz w:val="20"/>
          <w:szCs w:val="20"/>
        </w:rPr>
        <w:t>To be a world leader in Para sport.</w:t>
      </w:r>
      <w:r w:rsidRPr="005A642E">
        <w:rPr>
          <w:rFonts w:ascii="Regola Pro" w:hAnsi="Regola Pro"/>
          <w:sz w:val="20"/>
          <w:szCs w:val="20"/>
        </w:rPr>
        <w:br/>
      </w:r>
    </w:p>
    <w:p w14:paraId="29B06251" w14:textId="2AFE4C47" w:rsidR="005A642E" w:rsidRDefault="005A642E" w:rsidP="005A642E">
      <w:pPr>
        <w:rPr>
          <w:rFonts w:ascii="Regola Pro" w:hAnsi="Regola Pro"/>
          <w:sz w:val="20"/>
          <w:szCs w:val="20"/>
        </w:rPr>
      </w:pPr>
      <w:r w:rsidRPr="005A642E">
        <w:rPr>
          <w:rFonts w:ascii="Regola Pro" w:hAnsi="Regola Pro"/>
          <w:b/>
          <w:bCs/>
          <w:sz w:val="20"/>
          <w:szCs w:val="20"/>
        </w:rPr>
        <w:t>Ou</w:t>
      </w:r>
      <w:r>
        <w:rPr>
          <w:rFonts w:ascii="Regola Pro" w:hAnsi="Regola Pro"/>
          <w:b/>
          <w:bCs/>
          <w:sz w:val="20"/>
          <w:szCs w:val="20"/>
        </w:rPr>
        <w:t>r</w:t>
      </w:r>
      <w:r w:rsidRPr="005A642E">
        <w:rPr>
          <w:rFonts w:ascii="Regola Pro" w:hAnsi="Regola Pro"/>
          <w:b/>
          <w:bCs/>
          <w:sz w:val="20"/>
          <w:szCs w:val="20"/>
        </w:rPr>
        <w:t xml:space="preserve"> Mission</w:t>
      </w:r>
      <w:r>
        <w:rPr>
          <w:rFonts w:ascii="Regola Pro" w:hAnsi="Regola Pro"/>
          <w:b/>
          <w:bCs/>
          <w:sz w:val="20"/>
          <w:szCs w:val="20"/>
        </w:rPr>
        <w:t xml:space="preserve"> - </w:t>
      </w:r>
      <w:r w:rsidRPr="005A642E">
        <w:rPr>
          <w:rFonts w:ascii="Regola Pro" w:hAnsi="Regola Pro"/>
          <w:sz w:val="20"/>
          <w:szCs w:val="20"/>
        </w:rPr>
        <w:t xml:space="preserve">Growing and supporting the </w:t>
      </w:r>
      <w:r w:rsidR="00877D7E">
        <w:rPr>
          <w:rFonts w:ascii="Regola Pro" w:hAnsi="Regola Pro"/>
          <w:sz w:val="20"/>
          <w:szCs w:val="20"/>
        </w:rPr>
        <w:t>w</w:t>
      </w:r>
      <w:r w:rsidRPr="005A642E">
        <w:rPr>
          <w:rFonts w:ascii="Regola Pro" w:hAnsi="Regola Pro"/>
          <w:sz w:val="20"/>
          <w:szCs w:val="20"/>
        </w:rPr>
        <w:t xml:space="preserve">heelchair </w:t>
      </w:r>
      <w:r w:rsidR="00877D7E">
        <w:rPr>
          <w:rFonts w:ascii="Regola Pro" w:hAnsi="Regola Pro"/>
          <w:sz w:val="20"/>
          <w:szCs w:val="20"/>
        </w:rPr>
        <w:t>r</w:t>
      </w:r>
      <w:r w:rsidRPr="005A642E">
        <w:rPr>
          <w:rFonts w:ascii="Regola Pro" w:hAnsi="Regola Pro"/>
          <w:sz w:val="20"/>
          <w:szCs w:val="20"/>
        </w:rPr>
        <w:t>ugby family.</w:t>
      </w:r>
    </w:p>
    <w:p w14:paraId="6A5168DD" w14:textId="5030DC12" w:rsidR="00B91797" w:rsidRDefault="00B91797" w:rsidP="005A642E">
      <w:pPr>
        <w:rPr>
          <w:rFonts w:ascii="Regola Pro" w:hAnsi="Regola Pro"/>
          <w:sz w:val="20"/>
          <w:szCs w:val="20"/>
        </w:rPr>
      </w:pPr>
    </w:p>
    <w:p w14:paraId="6E6B4F37" w14:textId="20A2A8D0" w:rsidR="00B91797" w:rsidRPr="005E37B5" w:rsidRDefault="00B91797" w:rsidP="00B91797">
      <w:pPr>
        <w:rPr>
          <w:rFonts w:ascii="Regola Pro" w:hAnsi="Regola Pro"/>
          <w:sz w:val="20"/>
          <w:szCs w:val="20"/>
        </w:rPr>
      </w:pPr>
      <w:r w:rsidRPr="005E37B5">
        <w:rPr>
          <w:rFonts w:ascii="Regola Pro" w:hAnsi="Regola Pro"/>
          <w:sz w:val="20"/>
          <w:szCs w:val="20"/>
        </w:rPr>
        <w:t xml:space="preserve">The </w:t>
      </w:r>
      <w:r w:rsidR="00877D7E">
        <w:rPr>
          <w:rFonts w:ascii="Regola Pro" w:hAnsi="Regola Pro"/>
          <w:sz w:val="20"/>
          <w:szCs w:val="20"/>
        </w:rPr>
        <w:t>CEO</w:t>
      </w:r>
      <w:r w:rsidRPr="005E37B5">
        <w:rPr>
          <w:rFonts w:ascii="Regola Pro" w:hAnsi="Regola Pro"/>
          <w:sz w:val="20"/>
          <w:szCs w:val="20"/>
        </w:rPr>
        <w:t xml:space="preserve"> will provide vision, leadership</w:t>
      </w:r>
      <w:r>
        <w:rPr>
          <w:rFonts w:ascii="Regola Pro" w:hAnsi="Regola Pro"/>
          <w:sz w:val="20"/>
          <w:szCs w:val="20"/>
        </w:rPr>
        <w:t>,</w:t>
      </w:r>
      <w:r w:rsidRPr="005E37B5">
        <w:rPr>
          <w:rFonts w:ascii="Regola Pro" w:hAnsi="Regola Pro"/>
          <w:sz w:val="20"/>
          <w:szCs w:val="20"/>
        </w:rPr>
        <w:t xml:space="preserve"> core knowledge and skills to manage World Wheelchair Rugby as a highly respected and innovative international organisation.</w:t>
      </w:r>
    </w:p>
    <w:p w14:paraId="25CAD802" w14:textId="77777777" w:rsidR="00B91797" w:rsidRPr="005E37B5" w:rsidRDefault="00B91797" w:rsidP="00B91797">
      <w:pPr>
        <w:rPr>
          <w:rFonts w:ascii="Regola Pro" w:hAnsi="Regola Pro"/>
          <w:sz w:val="20"/>
          <w:szCs w:val="20"/>
        </w:rPr>
      </w:pPr>
    </w:p>
    <w:p w14:paraId="71CD9546" w14:textId="76B47519" w:rsidR="00B91797" w:rsidRDefault="00B91797" w:rsidP="00B91797">
      <w:pPr>
        <w:rPr>
          <w:rFonts w:ascii="Regola Pro" w:hAnsi="Regola Pro"/>
          <w:sz w:val="20"/>
          <w:szCs w:val="20"/>
        </w:rPr>
      </w:pPr>
      <w:r w:rsidRPr="005E37B5">
        <w:rPr>
          <w:rFonts w:ascii="Regola Pro" w:hAnsi="Regola Pro"/>
          <w:sz w:val="20"/>
          <w:szCs w:val="20"/>
        </w:rPr>
        <w:t xml:space="preserve">World Wheelchair Rugby is </w:t>
      </w:r>
      <w:r w:rsidR="004578E4">
        <w:rPr>
          <w:rFonts w:ascii="Regola Pro" w:hAnsi="Regola Pro"/>
          <w:sz w:val="20"/>
          <w:szCs w:val="20"/>
        </w:rPr>
        <w:t>domiciled</w:t>
      </w:r>
      <w:r w:rsidR="004578E4" w:rsidRPr="005E37B5">
        <w:rPr>
          <w:rFonts w:ascii="Regola Pro" w:hAnsi="Regola Pro"/>
          <w:sz w:val="20"/>
          <w:szCs w:val="20"/>
        </w:rPr>
        <w:t xml:space="preserve"> </w:t>
      </w:r>
      <w:r w:rsidRPr="005E37B5">
        <w:rPr>
          <w:rFonts w:ascii="Regola Pro" w:hAnsi="Regola Pro"/>
          <w:sz w:val="20"/>
          <w:szCs w:val="20"/>
        </w:rPr>
        <w:t>in Switzerland and regarded as an “Association” under Swiss law</w:t>
      </w:r>
      <w:r w:rsidR="00877D7E">
        <w:rPr>
          <w:rFonts w:ascii="Regola Pro" w:hAnsi="Regola Pro"/>
          <w:sz w:val="20"/>
          <w:szCs w:val="20"/>
        </w:rPr>
        <w:t xml:space="preserve">. It </w:t>
      </w:r>
      <w:r w:rsidRPr="005E37B5">
        <w:rPr>
          <w:rFonts w:ascii="Regola Pro" w:hAnsi="Regola Pro"/>
          <w:sz w:val="20"/>
          <w:szCs w:val="20"/>
        </w:rPr>
        <w:t>operates an administrati</w:t>
      </w:r>
      <w:r w:rsidR="00877D7E">
        <w:rPr>
          <w:rFonts w:ascii="Regola Pro" w:hAnsi="Regola Pro"/>
          <w:sz w:val="20"/>
          <w:szCs w:val="20"/>
        </w:rPr>
        <w:t>ve</w:t>
      </w:r>
      <w:r w:rsidRPr="005E37B5">
        <w:rPr>
          <w:rFonts w:ascii="Regola Pro" w:hAnsi="Regola Pro"/>
          <w:sz w:val="20"/>
          <w:szCs w:val="20"/>
        </w:rPr>
        <w:t xml:space="preserve"> service based in the </w:t>
      </w:r>
      <w:r>
        <w:rPr>
          <w:rFonts w:ascii="Regola Pro" w:hAnsi="Regola Pro"/>
          <w:sz w:val="20"/>
          <w:szCs w:val="20"/>
        </w:rPr>
        <w:t>United Kingdom.</w:t>
      </w:r>
    </w:p>
    <w:p w14:paraId="7D778D0E" w14:textId="77777777" w:rsidR="00B91797" w:rsidRPr="005A642E" w:rsidRDefault="00B91797" w:rsidP="005A642E">
      <w:pPr>
        <w:rPr>
          <w:rFonts w:ascii="Regola Pro" w:hAnsi="Regola Pro"/>
          <w:sz w:val="20"/>
          <w:szCs w:val="20"/>
        </w:rPr>
      </w:pPr>
    </w:p>
    <w:p w14:paraId="60F9BF42" w14:textId="682B2708" w:rsidR="00CA2F7C" w:rsidRDefault="00CA2F7C">
      <w:pPr>
        <w:rPr>
          <w:rFonts w:ascii="Regola Pro" w:hAnsi="Regola Pro"/>
          <w:sz w:val="20"/>
          <w:szCs w:val="20"/>
        </w:rPr>
      </w:pPr>
    </w:p>
    <w:p w14:paraId="5A8558DD" w14:textId="3F96EABA" w:rsidR="00CA2F7C" w:rsidRPr="00391EC0" w:rsidRDefault="000F76C8">
      <w:pPr>
        <w:rPr>
          <w:rFonts w:ascii="Regola Pro" w:hAnsi="Regola Pro"/>
          <w:b/>
          <w:bCs/>
        </w:rPr>
      </w:pPr>
      <w:r w:rsidRPr="00391EC0">
        <w:rPr>
          <w:rFonts w:ascii="Regola Pro" w:hAnsi="Regola Pro"/>
          <w:b/>
          <w:bCs/>
        </w:rPr>
        <w:t xml:space="preserve">WWR Strategic Plan </w:t>
      </w:r>
      <w:r w:rsidR="0044388E">
        <w:rPr>
          <w:rFonts w:ascii="Regola Pro" w:hAnsi="Regola Pro"/>
          <w:b/>
          <w:bCs/>
        </w:rPr>
        <w:t xml:space="preserve">Key Objectives </w:t>
      </w:r>
      <w:r w:rsidR="00E8221F">
        <w:rPr>
          <w:rFonts w:ascii="Regola Pro" w:hAnsi="Regola Pro"/>
          <w:b/>
          <w:bCs/>
        </w:rPr>
        <w:t>(</w:t>
      </w:r>
      <w:r w:rsidRPr="00391EC0">
        <w:rPr>
          <w:rFonts w:ascii="Regola Pro" w:hAnsi="Regola Pro"/>
          <w:b/>
          <w:bCs/>
        </w:rPr>
        <w:t>2019 – 2024</w:t>
      </w:r>
      <w:r w:rsidR="00E8221F">
        <w:rPr>
          <w:rFonts w:ascii="Regola Pro" w:hAnsi="Regola Pro"/>
          <w:b/>
          <w:bCs/>
        </w:rPr>
        <w:t>)</w:t>
      </w:r>
      <w:r w:rsidRPr="00391EC0">
        <w:rPr>
          <w:rFonts w:ascii="Regola Pro" w:hAnsi="Regola Pro"/>
          <w:b/>
          <w:bCs/>
        </w:rPr>
        <w:t>:</w:t>
      </w:r>
    </w:p>
    <w:p w14:paraId="713DCE3D" w14:textId="77777777" w:rsidR="00D70D5A" w:rsidRPr="00D70D5A" w:rsidRDefault="00D70D5A" w:rsidP="00D70D5A">
      <w:pPr>
        <w:rPr>
          <w:rFonts w:ascii="Regola Pro" w:hAnsi="Regola Pro"/>
          <w:sz w:val="20"/>
          <w:szCs w:val="20"/>
          <w:lang w:val="en-CA"/>
        </w:rPr>
      </w:pPr>
    </w:p>
    <w:p w14:paraId="6B1DF2A4" w14:textId="77777777" w:rsidR="00D70D5A" w:rsidRPr="00326CB7" w:rsidRDefault="00D70D5A" w:rsidP="00E8221F">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t>Strong leadership and effective governance</w:t>
      </w:r>
    </w:p>
    <w:p w14:paraId="338858CC" w14:textId="77777777" w:rsidR="00817DD8" w:rsidRDefault="00817DD8" w:rsidP="00C46C57">
      <w:pPr>
        <w:pStyle w:val="ListParagraph"/>
        <w:ind w:left="426"/>
        <w:rPr>
          <w:rFonts w:ascii="Regola Pro" w:hAnsi="Regola Pro"/>
          <w:sz w:val="20"/>
          <w:szCs w:val="20"/>
          <w:lang w:val="en-CA"/>
        </w:rPr>
      </w:pPr>
    </w:p>
    <w:p w14:paraId="76F280C6" w14:textId="7B3B7870" w:rsidR="00D70D5A" w:rsidRPr="00326CB7" w:rsidRDefault="00D70D5A" w:rsidP="004C0DE7">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t>Growth and development of wheelchair rugby</w:t>
      </w:r>
    </w:p>
    <w:p w14:paraId="3FEDFDF0" w14:textId="77777777" w:rsidR="00817DD8" w:rsidRDefault="00817DD8" w:rsidP="00C46C57">
      <w:pPr>
        <w:pStyle w:val="ListParagraph"/>
        <w:ind w:left="426"/>
        <w:rPr>
          <w:rFonts w:ascii="Regola Pro" w:hAnsi="Regola Pro"/>
          <w:sz w:val="20"/>
          <w:szCs w:val="20"/>
          <w:lang w:val="en-CA"/>
        </w:rPr>
      </w:pPr>
    </w:p>
    <w:p w14:paraId="50432E3B" w14:textId="4F7E6B7A" w:rsidR="00D70D5A" w:rsidRPr="00326CB7" w:rsidRDefault="00D70D5A" w:rsidP="00C46C57">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t>Technical excellence in Paralympic wheelchair rugby</w:t>
      </w:r>
    </w:p>
    <w:p w14:paraId="2B2D0CC5" w14:textId="77777777" w:rsidR="00817DD8" w:rsidRDefault="00817DD8" w:rsidP="00C46C57">
      <w:pPr>
        <w:pStyle w:val="ListParagraph"/>
        <w:ind w:left="426"/>
        <w:rPr>
          <w:rFonts w:ascii="Regola Pro" w:hAnsi="Regola Pro"/>
          <w:sz w:val="20"/>
          <w:szCs w:val="20"/>
          <w:lang w:val="en-CA"/>
        </w:rPr>
      </w:pPr>
    </w:p>
    <w:p w14:paraId="3C51627A" w14:textId="649E6246" w:rsidR="00D70D5A" w:rsidRPr="00326CB7" w:rsidRDefault="00D70D5A" w:rsidP="00C46C57">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t>Strong partnership with World Rugby</w:t>
      </w:r>
    </w:p>
    <w:p w14:paraId="66457033" w14:textId="77777777" w:rsidR="00817DD8" w:rsidRDefault="00817DD8" w:rsidP="00C46C57">
      <w:pPr>
        <w:pStyle w:val="ListParagraph"/>
        <w:ind w:left="426"/>
        <w:rPr>
          <w:rFonts w:ascii="Regola Pro" w:hAnsi="Regola Pro"/>
          <w:sz w:val="20"/>
          <w:szCs w:val="20"/>
          <w:lang w:val="en-CA"/>
        </w:rPr>
      </w:pPr>
    </w:p>
    <w:p w14:paraId="193BC262" w14:textId="21A2312E" w:rsidR="00D70D5A" w:rsidRPr="00326CB7" w:rsidRDefault="00D70D5A" w:rsidP="00C46C57">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lastRenderedPageBreak/>
        <w:t>Sustained increase in revenues</w:t>
      </w:r>
    </w:p>
    <w:p w14:paraId="619ACB5A" w14:textId="77777777" w:rsidR="00817DD8" w:rsidRDefault="00817DD8" w:rsidP="00C46C57">
      <w:pPr>
        <w:pStyle w:val="ListParagraph"/>
        <w:ind w:left="426"/>
        <w:rPr>
          <w:rFonts w:ascii="Regola Pro" w:hAnsi="Regola Pro"/>
          <w:sz w:val="20"/>
          <w:szCs w:val="20"/>
          <w:lang w:val="en-CA"/>
        </w:rPr>
      </w:pPr>
    </w:p>
    <w:p w14:paraId="249CD7D6" w14:textId="1240F8F0" w:rsidR="00D70D5A" w:rsidRPr="00326CB7" w:rsidRDefault="00D70D5A" w:rsidP="00C46C57">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t>Increased involvement with wheelchair rugby variations</w:t>
      </w:r>
    </w:p>
    <w:p w14:paraId="0F4DC9B8" w14:textId="77777777" w:rsidR="00817DD8" w:rsidRDefault="00817DD8" w:rsidP="00C46C57">
      <w:pPr>
        <w:pStyle w:val="ListParagraph"/>
        <w:ind w:left="426"/>
        <w:rPr>
          <w:rFonts w:ascii="Regola Pro" w:hAnsi="Regola Pro"/>
          <w:sz w:val="20"/>
          <w:szCs w:val="20"/>
          <w:lang w:val="en-CA"/>
        </w:rPr>
      </w:pPr>
    </w:p>
    <w:p w14:paraId="3010E2FE" w14:textId="42353C0E" w:rsidR="00D70D5A" w:rsidRPr="00326CB7" w:rsidRDefault="00D70D5A" w:rsidP="00C46C57">
      <w:pPr>
        <w:pStyle w:val="ListParagraph"/>
        <w:numPr>
          <w:ilvl w:val="0"/>
          <w:numId w:val="9"/>
        </w:numPr>
        <w:ind w:left="426" w:hanging="426"/>
        <w:rPr>
          <w:rFonts w:ascii="Regola Pro" w:hAnsi="Regola Pro"/>
          <w:sz w:val="20"/>
          <w:szCs w:val="20"/>
          <w:lang w:val="en-CA"/>
        </w:rPr>
      </w:pPr>
      <w:r w:rsidRPr="00326CB7">
        <w:rPr>
          <w:rFonts w:ascii="Regola Pro" w:hAnsi="Regola Pro"/>
          <w:sz w:val="20"/>
          <w:szCs w:val="20"/>
          <w:lang w:val="en-CA"/>
        </w:rPr>
        <w:t>Step change in broadcast and communications</w:t>
      </w:r>
    </w:p>
    <w:p w14:paraId="4659772D" w14:textId="471818D8" w:rsidR="00D70D5A" w:rsidRDefault="00D70D5A">
      <w:pPr>
        <w:rPr>
          <w:rFonts w:ascii="Regola Pro" w:hAnsi="Regola Pro"/>
          <w:sz w:val="20"/>
          <w:szCs w:val="20"/>
        </w:rPr>
      </w:pPr>
    </w:p>
    <w:p w14:paraId="57E6133F" w14:textId="307D2BA8" w:rsidR="003E3A4C" w:rsidRDefault="003E3A4C" w:rsidP="005E37B5">
      <w:pPr>
        <w:rPr>
          <w:rFonts w:ascii="Regola Pro" w:hAnsi="Regola Pro"/>
          <w:sz w:val="20"/>
          <w:szCs w:val="20"/>
        </w:rPr>
      </w:pPr>
    </w:p>
    <w:p w14:paraId="788B4F69" w14:textId="5413B92A" w:rsidR="000F76C8" w:rsidRPr="00326CB7" w:rsidRDefault="00E8221F" w:rsidP="000F76C8">
      <w:pPr>
        <w:rPr>
          <w:rFonts w:ascii="Regola Pro" w:hAnsi="Regola Pro"/>
          <w:b/>
          <w:bCs/>
        </w:rPr>
      </w:pPr>
      <w:r>
        <w:rPr>
          <w:rFonts w:ascii="Regola Pro" w:hAnsi="Regola Pro"/>
          <w:b/>
          <w:bCs/>
        </w:rPr>
        <w:t>CEO</w:t>
      </w:r>
      <w:r w:rsidR="000F76C8" w:rsidRPr="00326CB7">
        <w:rPr>
          <w:rFonts w:ascii="Regola Pro" w:hAnsi="Regola Pro"/>
          <w:b/>
          <w:bCs/>
        </w:rPr>
        <w:t xml:space="preserve"> </w:t>
      </w:r>
      <w:r>
        <w:rPr>
          <w:rFonts w:ascii="Regola Pro" w:hAnsi="Regola Pro"/>
          <w:b/>
          <w:bCs/>
        </w:rPr>
        <w:t>S</w:t>
      </w:r>
      <w:r w:rsidR="000F76C8" w:rsidRPr="00FE3435">
        <w:rPr>
          <w:rFonts w:ascii="Regola Pro" w:hAnsi="Regola Pro"/>
          <w:b/>
          <w:bCs/>
        </w:rPr>
        <w:t xml:space="preserve">trategic </w:t>
      </w:r>
      <w:r>
        <w:rPr>
          <w:rFonts w:ascii="Regola Pro" w:hAnsi="Regola Pro"/>
          <w:b/>
          <w:bCs/>
        </w:rPr>
        <w:t>P</w:t>
      </w:r>
      <w:r w:rsidR="000F76C8">
        <w:rPr>
          <w:rFonts w:ascii="Regola Pro" w:hAnsi="Regola Pro"/>
          <w:b/>
          <w:bCs/>
        </w:rPr>
        <w:t>riorities</w:t>
      </w:r>
      <w:r w:rsidR="000F76C8" w:rsidRPr="00326CB7">
        <w:rPr>
          <w:rFonts w:ascii="Regola Pro" w:hAnsi="Regola Pro"/>
          <w:b/>
          <w:bCs/>
        </w:rPr>
        <w:t>:</w:t>
      </w:r>
    </w:p>
    <w:p w14:paraId="4D00A8B8" w14:textId="2D5568C5" w:rsidR="003E3A4C" w:rsidRDefault="003E3A4C" w:rsidP="005E37B5">
      <w:pPr>
        <w:rPr>
          <w:rFonts w:ascii="Regola Pro" w:hAnsi="Regola Pro"/>
          <w:sz w:val="20"/>
          <w:szCs w:val="20"/>
        </w:rPr>
      </w:pPr>
    </w:p>
    <w:p w14:paraId="0B626DD5" w14:textId="39C2F61C" w:rsidR="00921D28" w:rsidRDefault="005D026E" w:rsidP="00E8221F">
      <w:pPr>
        <w:numPr>
          <w:ilvl w:val="0"/>
          <w:numId w:val="8"/>
        </w:numPr>
        <w:ind w:left="426" w:hanging="426"/>
        <w:rPr>
          <w:rFonts w:ascii="Regola Pro" w:hAnsi="Regola Pro"/>
          <w:sz w:val="20"/>
          <w:szCs w:val="20"/>
        </w:rPr>
      </w:pPr>
      <w:r>
        <w:rPr>
          <w:rFonts w:ascii="Regola Pro" w:hAnsi="Regola Pro"/>
          <w:sz w:val="20"/>
          <w:szCs w:val="20"/>
        </w:rPr>
        <w:t xml:space="preserve">Prioritise and deliver increased, incremental and sustainable </w:t>
      </w:r>
      <w:r w:rsidR="00AE473D">
        <w:rPr>
          <w:rFonts w:ascii="Regola Pro" w:hAnsi="Regola Pro"/>
          <w:sz w:val="20"/>
          <w:szCs w:val="20"/>
        </w:rPr>
        <w:t>revenue streams</w:t>
      </w:r>
      <w:r w:rsidR="00921D28" w:rsidRPr="00921D28">
        <w:rPr>
          <w:rFonts w:ascii="Regola Pro" w:hAnsi="Regola Pro"/>
          <w:sz w:val="20"/>
          <w:szCs w:val="20"/>
        </w:rPr>
        <w:t xml:space="preserve"> </w:t>
      </w:r>
      <w:r w:rsidR="00AE473D">
        <w:rPr>
          <w:rFonts w:ascii="Regola Pro" w:hAnsi="Regola Pro"/>
          <w:sz w:val="20"/>
          <w:szCs w:val="20"/>
        </w:rPr>
        <w:t xml:space="preserve">for </w:t>
      </w:r>
      <w:r w:rsidR="00921D28" w:rsidRPr="00921D28">
        <w:rPr>
          <w:rFonts w:ascii="Regola Pro" w:hAnsi="Regola Pro"/>
          <w:sz w:val="20"/>
          <w:szCs w:val="20"/>
        </w:rPr>
        <w:t xml:space="preserve">WWR, enabling </w:t>
      </w:r>
      <w:r w:rsidR="00870A1C">
        <w:rPr>
          <w:rFonts w:ascii="Regola Pro" w:hAnsi="Regola Pro"/>
          <w:sz w:val="20"/>
          <w:szCs w:val="20"/>
        </w:rPr>
        <w:t xml:space="preserve">the </w:t>
      </w:r>
      <w:r w:rsidR="00921D28" w:rsidRPr="00921D28">
        <w:rPr>
          <w:rFonts w:ascii="Regola Pro" w:hAnsi="Regola Pro"/>
          <w:sz w:val="20"/>
          <w:szCs w:val="20"/>
        </w:rPr>
        <w:t>provi</w:t>
      </w:r>
      <w:r w:rsidR="00870A1C">
        <w:rPr>
          <w:rFonts w:ascii="Regola Pro" w:hAnsi="Regola Pro"/>
          <w:sz w:val="20"/>
          <w:szCs w:val="20"/>
        </w:rPr>
        <w:t>sion of</w:t>
      </w:r>
      <w:r w:rsidR="00921D28" w:rsidRPr="00921D28">
        <w:rPr>
          <w:rFonts w:ascii="Regola Pro" w:hAnsi="Regola Pro"/>
          <w:sz w:val="20"/>
          <w:szCs w:val="20"/>
        </w:rPr>
        <w:t xml:space="preserve"> core services </w:t>
      </w:r>
      <w:r w:rsidR="00384487">
        <w:rPr>
          <w:rFonts w:ascii="Regola Pro" w:hAnsi="Regola Pro"/>
          <w:sz w:val="20"/>
          <w:szCs w:val="20"/>
        </w:rPr>
        <w:t xml:space="preserve">and </w:t>
      </w:r>
      <w:r w:rsidR="00870A1C">
        <w:rPr>
          <w:rFonts w:ascii="Regola Pro" w:hAnsi="Regola Pro"/>
          <w:sz w:val="20"/>
          <w:szCs w:val="20"/>
        </w:rPr>
        <w:t>d</w:t>
      </w:r>
      <w:r w:rsidR="00921D28" w:rsidRPr="00921D28">
        <w:rPr>
          <w:rFonts w:ascii="Regola Pro" w:hAnsi="Regola Pro"/>
          <w:sz w:val="20"/>
          <w:szCs w:val="20"/>
        </w:rPr>
        <w:t xml:space="preserve">irect benefits to </w:t>
      </w:r>
      <w:r w:rsidR="00AE473D">
        <w:rPr>
          <w:rFonts w:ascii="Regola Pro" w:hAnsi="Regola Pro"/>
          <w:sz w:val="20"/>
          <w:szCs w:val="20"/>
        </w:rPr>
        <w:t>National Member Organisations (</w:t>
      </w:r>
      <w:r w:rsidR="00921D28" w:rsidRPr="00921D28">
        <w:rPr>
          <w:rFonts w:ascii="Regola Pro" w:hAnsi="Regola Pro"/>
          <w:sz w:val="20"/>
          <w:szCs w:val="20"/>
        </w:rPr>
        <w:t>NMO</w:t>
      </w:r>
      <w:r w:rsidR="00AE473D">
        <w:rPr>
          <w:rFonts w:ascii="Regola Pro" w:hAnsi="Regola Pro"/>
          <w:sz w:val="20"/>
          <w:szCs w:val="20"/>
        </w:rPr>
        <w:t>s);</w:t>
      </w:r>
    </w:p>
    <w:p w14:paraId="22C2560D" w14:textId="77777777" w:rsidR="00817DD8" w:rsidRDefault="00817DD8" w:rsidP="00C46C57">
      <w:pPr>
        <w:pStyle w:val="ListParagraph"/>
        <w:ind w:left="426"/>
        <w:rPr>
          <w:rFonts w:ascii="Regola Pro" w:hAnsi="Regola Pro"/>
          <w:sz w:val="20"/>
          <w:szCs w:val="20"/>
        </w:rPr>
      </w:pPr>
    </w:p>
    <w:p w14:paraId="61D5D91B" w14:textId="3E71E80D" w:rsidR="00921D28" w:rsidRDefault="00E8221F" w:rsidP="00E8221F">
      <w:pPr>
        <w:pStyle w:val="ListParagraph"/>
        <w:numPr>
          <w:ilvl w:val="0"/>
          <w:numId w:val="8"/>
        </w:numPr>
        <w:ind w:left="426" w:hanging="426"/>
        <w:rPr>
          <w:rFonts w:ascii="Regola Pro" w:hAnsi="Regola Pro"/>
          <w:sz w:val="20"/>
          <w:szCs w:val="20"/>
        </w:rPr>
      </w:pPr>
      <w:r>
        <w:rPr>
          <w:rFonts w:ascii="Regola Pro" w:hAnsi="Regola Pro"/>
          <w:sz w:val="20"/>
          <w:szCs w:val="20"/>
        </w:rPr>
        <w:t>D</w:t>
      </w:r>
      <w:r w:rsidR="00921D28" w:rsidRPr="00624978">
        <w:rPr>
          <w:rFonts w:ascii="Regola Pro" w:hAnsi="Regola Pro"/>
          <w:sz w:val="20"/>
          <w:szCs w:val="20"/>
        </w:rPr>
        <w:t>evelop</w:t>
      </w:r>
      <w:r w:rsidR="00870A1C">
        <w:rPr>
          <w:rFonts w:ascii="Regola Pro" w:hAnsi="Regola Pro"/>
          <w:sz w:val="20"/>
          <w:szCs w:val="20"/>
        </w:rPr>
        <w:t xml:space="preserve">ment </w:t>
      </w:r>
      <w:r w:rsidR="00921D28" w:rsidRPr="00624978">
        <w:rPr>
          <w:rFonts w:ascii="Regola Pro" w:hAnsi="Regola Pro"/>
          <w:sz w:val="20"/>
          <w:szCs w:val="20"/>
        </w:rPr>
        <w:t>and grow</w:t>
      </w:r>
      <w:r w:rsidR="00870A1C">
        <w:rPr>
          <w:rFonts w:ascii="Regola Pro" w:hAnsi="Regola Pro"/>
          <w:sz w:val="20"/>
          <w:szCs w:val="20"/>
        </w:rPr>
        <w:t>th of</w:t>
      </w:r>
      <w:r w:rsidR="00921D28" w:rsidRPr="00624978">
        <w:rPr>
          <w:rFonts w:ascii="Regola Pro" w:hAnsi="Regola Pro"/>
          <w:sz w:val="20"/>
          <w:szCs w:val="20"/>
        </w:rPr>
        <w:t xml:space="preserve"> the concept </w:t>
      </w:r>
      <w:r w:rsidR="00870A1C">
        <w:rPr>
          <w:rFonts w:ascii="Regola Pro" w:hAnsi="Regola Pro"/>
          <w:sz w:val="20"/>
          <w:szCs w:val="20"/>
        </w:rPr>
        <w:t>for</w:t>
      </w:r>
      <w:r w:rsidR="00921D28" w:rsidRPr="00624978">
        <w:rPr>
          <w:rFonts w:ascii="Regola Pro" w:hAnsi="Regola Pro"/>
          <w:sz w:val="20"/>
          <w:szCs w:val="20"/>
        </w:rPr>
        <w:t xml:space="preserve"> inclusion of a world-class </w:t>
      </w:r>
      <w:r w:rsidR="00AE473D">
        <w:rPr>
          <w:rFonts w:ascii="Regola Pro" w:hAnsi="Regola Pro"/>
          <w:sz w:val="20"/>
          <w:szCs w:val="20"/>
        </w:rPr>
        <w:t xml:space="preserve">wheelchair rugby </w:t>
      </w:r>
      <w:r w:rsidR="00921D28" w:rsidRPr="00624978">
        <w:rPr>
          <w:rFonts w:ascii="Regola Pro" w:hAnsi="Regola Pro"/>
          <w:sz w:val="20"/>
          <w:szCs w:val="20"/>
        </w:rPr>
        <w:t xml:space="preserve">event </w:t>
      </w:r>
      <w:r w:rsidR="00AE473D">
        <w:rPr>
          <w:rFonts w:ascii="Regola Pro" w:hAnsi="Regola Pro"/>
          <w:sz w:val="20"/>
          <w:szCs w:val="20"/>
        </w:rPr>
        <w:t xml:space="preserve">at the same time and in the same city as the finals of </w:t>
      </w:r>
      <w:r w:rsidR="00921D28" w:rsidRPr="00624978">
        <w:rPr>
          <w:rFonts w:ascii="Regola Pro" w:hAnsi="Regola Pro"/>
          <w:sz w:val="20"/>
          <w:szCs w:val="20"/>
        </w:rPr>
        <w:t>the Rugby World Cup</w:t>
      </w:r>
      <w:r>
        <w:rPr>
          <w:rFonts w:ascii="Regola Pro" w:hAnsi="Regola Pro"/>
          <w:sz w:val="20"/>
          <w:szCs w:val="20"/>
        </w:rPr>
        <w:t>; and,</w:t>
      </w:r>
    </w:p>
    <w:p w14:paraId="13241855" w14:textId="77777777" w:rsidR="00817DD8" w:rsidRDefault="00817DD8" w:rsidP="00C46C57">
      <w:pPr>
        <w:pStyle w:val="ListParagraph"/>
        <w:ind w:left="426"/>
        <w:rPr>
          <w:rFonts w:ascii="Regola Pro" w:hAnsi="Regola Pro"/>
          <w:sz w:val="20"/>
          <w:szCs w:val="20"/>
        </w:rPr>
      </w:pPr>
    </w:p>
    <w:p w14:paraId="62900A44" w14:textId="16800EFA" w:rsidR="00624978" w:rsidRPr="00921D28" w:rsidRDefault="00E8221F" w:rsidP="00C46C57">
      <w:pPr>
        <w:pStyle w:val="ListParagraph"/>
        <w:numPr>
          <w:ilvl w:val="0"/>
          <w:numId w:val="8"/>
        </w:numPr>
        <w:ind w:left="426" w:hanging="426"/>
        <w:rPr>
          <w:rFonts w:ascii="Regola Pro" w:hAnsi="Regola Pro"/>
          <w:sz w:val="20"/>
          <w:szCs w:val="20"/>
        </w:rPr>
      </w:pPr>
      <w:r>
        <w:rPr>
          <w:rFonts w:ascii="Regola Pro" w:hAnsi="Regola Pro"/>
          <w:sz w:val="20"/>
          <w:szCs w:val="20"/>
        </w:rPr>
        <w:t>R</w:t>
      </w:r>
      <w:r w:rsidR="00624978" w:rsidRPr="00624978">
        <w:rPr>
          <w:rFonts w:ascii="Regola Pro" w:hAnsi="Regola Pro"/>
          <w:sz w:val="20"/>
          <w:szCs w:val="20"/>
        </w:rPr>
        <w:t>esponsib</w:t>
      </w:r>
      <w:r w:rsidR="00877D7E">
        <w:rPr>
          <w:rFonts w:ascii="Regola Pro" w:hAnsi="Regola Pro"/>
          <w:sz w:val="20"/>
          <w:szCs w:val="20"/>
        </w:rPr>
        <w:t>ility</w:t>
      </w:r>
      <w:r w:rsidR="00624978" w:rsidRPr="00624978">
        <w:rPr>
          <w:rFonts w:ascii="Regola Pro" w:hAnsi="Regola Pro"/>
          <w:sz w:val="20"/>
          <w:szCs w:val="20"/>
        </w:rPr>
        <w:t xml:space="preserve"> for maintaining existing partnerships and development of new</w:t>
      </w:r>
      <w:r w:rsidR="00AE473D">
        <w:rPr>
          <w:rFonts w:ascii="Regola Pro" w:hAnsi="Regola Pro"/>
          <w:sz w:val="20"/>
          <w:szCs w:val="20"/>
        </w:rPr>
        <w:t>,</w:t>
      </w:r>
      <w:r w:rsidR="00624978" w:rsidRPr="00624978">
        <w:rPr>
          <w:rFonts w:ascii="Regola Pro" w:hAnsi="Regola Pro"/>
          <w:sz w:val="20"/>
          <w:szCs w:val="20"/>
        </w:rPr>
        <w:t xml:space="preserve"> effective stakeholder and partner relationships. Ensuring a commitment to the growth and sustainability of WWR</w:t>
      </w:r>
      <w:r>
        <w:rPr>
          <w:rFonts w:ascii="Regola Pro" w:hAnsi="Regola Pro"/>
          <w:sz w:val="20"/>
          <w:szCs w:val="20"/>
        </w:rPr>
        <w:t>.</w:t>
      </w:r>
    </w:p>
    <w:p w14:paraId="40A123CF" w14:textId="2ED679B2" w:rsidR="003E3A4C" w:rsidRDefault="003E3A4C" w:rsidP="005E37B5">
      <w:pPr>
        <w:rPr>
          <w:rFonts w:ascii="Regola Pro" w:hAnsi="Regola Pro"/>
          <w:sz w:val="20"/>
          <w:szCs w:val="20"/>
        </w:rPr>
      </w:pPr>
    </w:p>
    <w:p w14:paraId="75076F36" w14:textId="77777777" w:rsidR="00624978" w:rsidRDefault="00624978" w:rsidP="005E37B5">
      <w:pPr>
        <w:rPr>
          <w:rFonts w:ascii="Regola Pro" w:hAnsi="Regola Pro"/>
          <w:sz w:val="20"/>
          <w:szCs w:val="20"/>
        </w:rPr>
      </w:pPr>
    </w:p>
    <w:p w14:paraId="04981C5F" w14:textId="6E35DACB" w:rsidR="00326CB7" w:rsidRPr="00FA3887" w:rsidRDefault="00E8221F" w:rsidP="00FA3887">
      <w:pPr>
        <w:rPr>
          <w:rFonts w:ascii="Regola Pro" w:hAnsi="Regola Pro"/>
          <w:b/>
          <w:bCs/>
        </w:rPr>
      </w:pPr>
      <w:r>
        <w:rPr>
          <w:rFonts w:ascii="Regola Pro" w:hAnsi="Regola Pro"/>
          <w:b/>
          <w:bCs/>
        </w:rPr>
        <w:t xml:space="preserve">CEO Key Objectives with </w:t>
      </w:r>
      <w:r w:rsidR="00870A1C">
        <w:rPr>
          <w:rFonts w:ascii="Regola Pro" w:hAnsi="Regola Pro"/>
          <w:b/>
          <w:bCs/>
        </w:rPr>
        <w:t xml:space="preserve">the </w:t>
      </w:r>
      <w:r>
        <w:rPr>
          <w:rFonts w:ascii="Regola Pro" w:hAnsi="Regola Pro"/>
          <w:b/>
          <w:bCs/>
        </w:rPr>
        <w:t>WWR Board</w:t>
      </w:r>
      <w:r w:rsidR="00326CB7" w:rsidRPr="00FA3887">
        <w:rPr>
          <w:rFonts w:ascii="Regola Pro" w:hAnsi="Regola Pro"/>
          <w:b/>
          <w:bCs/>
        </w:rPr>
        <w:t>:</w:t>
      </w:r>
    </w:p>
    <w:p w14:paraId="5A851039" w14:textId="77777777" w:rsidR="00326CB7" w:rsidRPr="00326CB7" w:rsidRDefault="00326CB7" w:rsidP="00326CB7">
      <w:pPr>
        <w:rPr>
          <w:rFonts w:ascii="Regola Pro" w:hAnsi="Regola Pro"/>
          <w:sz w:val="20"/>
          <w:szCs w:val="20"/>
        </w:rPr>
      </w:pPr>
    </w:p>
    <w:p w14:paraId="005E3FB6" w14:textId="343857E9" w:rsidR="00326CB7" w:rsidRPr="00624978" w:rsidRDefault="00E8221F" w:rsidP="00C46C57">
      <w:pPr>
        <w:pStyle w:val="ListParagraph"/>
        <w:numPr>
          <w:ilvl w:val="0"/>
          <w:numId w:val="14"/>
        </w:numPr>
        <w:ind w:left="426" w:hanging="426"/>
        <w:rPr>
          <w:rFonts w:ascii="Regola Pro" w:hAnsi="Regola Pro"/>
          <w:sz w:val="20"/>
          <w:szCs w:val="20"/>
        </w:rPr>
      </w:pPr>
      <w:r>
        <w:rPr>
          <w:rFonts w:ascii="Regola Pro" w:hAnsi="Regola Pro"/>
          <w:sz w:val="20"/>
          <w:szCs w:val="20"/>
        </w:rPr>
        <w:t>J</w:t>
      </w:r>
      <w:r w:rsidR="006437B6">
        <w:rPr>
          <w:rFonts w:ascii="Regola Pro" w:hAnsi="Regola Pro"/>
          <w:sz w:val="20"/>
          <w:szCs w:val="20"/>
        </w:rPr>
        <w:t xml:space="preserve">ointly </w:t>
      </w:r>
      <w:r w:rsidR="006437B6" w:rsidRPr="00AD1C51">
        <w:rPr>
          <w:rFonts w:ascii="Regola Pro" w:hAnsi="Regola Pro"/>
          <w:sz w:val="20"/>
          <w:szCs w:val="20"/>
        </w:rPr>
        <w:t xml:space="preserve">review </w:t>
      </w:r>
      <w:r w:rsidR="006437B6">
        <w:rPr>
          <w:rFonts w:ascii="Regola Pro" w:hAnsi="Regola Pro"/>
          <w:sz w:val="20"/>
          <w:szCs w:val="20"/>
        </w:rPr>
        <w:t xml:space="preserve">the </w:t>
      </w:r>
      <w:r w:rsidR="00FA3887" w:rsidRPr="00624978">
        <w:rPr>
          <w:rFonts w:ascii="Regola Pro" w:hAnsi="Regola Pro"/>
          <w:sz w:val="20"/>
          <w:szCs w:val="20"/>
        </w:rPr>
        <w:t xml:space="preserve">2019-2024 Strategic Plan </w:t>
      </w:r>
      <w:r>
        <w:rPr>
          <w:rFonts w:ascii="Regola Pro" w:hAnsi="Regola Pro"/>
          <w:sz w:val="20"/>
          <w:szCs w:val="20"/>
        </w:rPr>
        <w:t xml:space="preserve">with the WWR Board </w:t>
      </w:r>
      <w:r w:rsidR="006437B6">
        <w:rPr>
          <w:rFonts w:ascii="Regola Pro" w:hAnsi="Regola Pro"/>
          <w:sz w:val="20"/>
          <w:szCs w:val="20"/>
        </w:rPr>
        <w:t xml:space="preserve">and lead its delivery </w:t>
      </w:r>
      <w:r w:rsidR="00326CB7" w:rsidRPr="00624978">
        <w:rPr>
          <w:rFonts w:ascii="Regola Pro" w:hAnsi="Regola Pro"/>
          <w:sz w:val="20"/>
          <w:szCs w:val="20"/>
        </w:rPr>
        <w:t xml:space="preserve">with an aim to achieve </w:t>
      </w:r>
      <w:r w:rsidR="00870A1C">
        <w:rPr>
          <w:rFonts w:ascii="Regola Pro" w:hAnsi="Regola Pro"/>
          <w:sz w:val="20"/>
          <w:szCs w:val="20"/>
        </w:rPr>
        <w:t xml:space="preserve">sustainable </w:t>
      </w:r>
      <w:r w:rsidR="00326CB7" w:rsidRPr="00624978">
        <w:rPr>
          <w:rFonts w:ascii="Regola Pro" w:hAnsi="Regola Pro"/>
          <w:sz w:val="20"/>
          <w:szCs w:val="20"/>
        </w:rPr>
        <w:t>growth</w:t>
      </w:r>
      <w:r>
        <w:rPr>
          <w:rFonts w:ascii="Regola Pro" w:hAnsi="Regola Pro"/>
          <w:sz w:val="20"/>
          <w:szCs w:val="20"/>
        </w:rPr>
        <w:t>;</w:t>
      </w:r>
      <w:r w:rsidR="00FF553B">
        <w:rPr>
          <w:rFonts w:ascii="Regola Pro" w:hAnsi="Regola Pro"/>
          <w:sz w:val="20"/>
          <w:szCs w:val="20"/>
        </w:rPr>
        <w:t xml:space="preserve"> </w:t>
      </w:r>
    </w:p>
    <w:p w14:paraId="15B57FA0" w14:textId="77777777" w:rsidR="00817DD8" w:rsidRDefault="00817DD8" w:rsidP="00C46C57">
      <w:pPr>
        <w:pStyle w:val="ListParagraph"/>
        <w:ind w:left="426"/>
        <w:rPr>
          <w:rFonts w:ascii="Regola Pro" w:hAnsi="Regola Pro"/>
          <w:sz w:val="20"/>
          <w:szCs w:val="20"/>
        </w:rPr>
      </w:pPr>
    </w:p>
    <w:p w14:paraId="4763A1EB" w14:textId="25DDD604" w:rsidR="00326CB7" w:rsidRPr="00624978" w:rsidRDefault="00E8221F" w:rsidP="00C46C57">
      <w:pPr>
        <w:pStyle w:val="ListParagraph"/>
        <w:numPr>
          <w:ilvl w:val="0"/>
          <w:numId w:val="14"/>
        </w:numPr>
        <w:ind w:left="426" w:hanging="426"/>
        <w:rPr>
          <w:rFonts w:ascii="Regola Pro" w:hAnsi="Regola Pro"/>
          <w:sz w:val="20"/>
          <w:szCs w:val="20"/>
        </w:rPr>
      </w:pPr>
      <w:r>
        <w:rPr>
          <w:rFonts w:ascii="Regola Pro" w:hAnsi="Regola Pro"/>
          <w:sz w:val="20"/>
          <w:szCs w:val="20"/>
        </w:rPr>
        <w:t>R</w:t>
      </w:r>
      <w:r w:rsidR="00326CB7" w:rsidRPr="00624978">
        <w:rPr>
          <w:rFonts w:ascii="Regola Pro" w:hAnsi="Regola Pro"/>
          <w:sz w:val="20"/>
          <w:szCs w:val="20"/>
        </w:rPr>
        <w:t>epresent WWR</w:t>
      </w:r>
      <w:r w:rsidR="00817DD8">
        <w:rPr>
          <w:rFonts w:ascii="Regola Pro" w:hAnsi="Regola Pro"/>
          <w:sz w:val="20"/>
          <w:szCs w:val="20"/>
        </w:rPr>
        <w:t xml:space="preserve"> and liaise</w:t>
      </w:r>
      <w:r w:rsidR="00326CB7" w:rsidRPr="00624978">
        <w:rPr>
          <w:rFonts w:ascii="Regola Pro" w:hAnsi="Regola Pro"/>
          <w:sz w:val="20"/>
          <w:szCs w:val="20"/>
        </w:rPr>
        <w:t xml:space="preserve"> with NMO</w:t>
      </w:r>
      <w:r w:rsidR="00817DD8">
        <w:rPr>
          <w:rFonts w:ascii="Regola Pro" w:hAnsi="Regola Pro"/>
          <w:sz w:val="20"/>
          <w:szCs w:val="20"/>
        </w:rPr>
        <w:t>s</w:t>
      </w:r>
      <w:r w:rsidR="00326CB7" w:rsidRPr="00624978">
        <w:rPr>
          <w:rFonts w:ascii="Regola Pro" w:hAnsi="Regola Pro"/>
          <w:sz w:val="20"/>
          <w:szCs w:val="20"/>
        </w:rPr>
        <w:t>, National Paralympic Committees (NPC</w:t>
      </w:r>
      <w:r w:rsidR="00817DD8">
        <w:rPr>
          <w:rFonts w:ascii="Regola Pro" w:hAnsi="Regola Pro"/>
          <w:sz w:val="20"/>
          <w:szCs w:val="20"/>
        </w:rPr>
        <w:t>s</w:t>
      </w:r>
      <w:r w:rsidR="00326CB7" w:rsidRPr="00624978">
        <w:rPr>
          <w:rFonts w:ascii="Regola Pro" w:hAnsi="Regola Pro"/>
          <w:sz w:val="20"/>
          <w:szCs w:val="20"/>
        </w:rPr>
        <w:t xml:space="preserve">), </w:t>
      </w:r>
      <w:r w:rsidR="00817DD8">
        <w:rPr>
          <w:rFonts w:ascii="Regola Pro" w:hAnsi="Regola Pro"/>
          <w:sz w:val="20"/>
          <w:szCs w:val="20"/>
        </w:rPr>
        <w:t xml:space="preserve">the </w:t>
      </w:r>
      <w:r w:rsidR="00326CB7" w:rsidRPr="00624978">
        <w:rPr>
          <w:rFonts w:ascii="Regola Pro" w:hAnsi="Regola Pro"/>
          <w:sz w:val="20"/>
          <w:szCs w:val="20"/>
        </w:rPr>
        <w:t>IPC, World Rugby, international organisations and stakeholders</w:t>
      </w:r>
      <w:r w:rsidR="00817DD8">
        <w:rPr>
          <w:rFonts w:ascii="Regola Pro" w:hAnsi="Regola Pro"/>
          <w:sz w:val="20"/>
          <w:szCs w:val="20"/>
        </w:rPr>
        <w:t>;</w:t>
      </w:r>
    </w:p>
    <w:p w14:paraId="57630B2E" w14:textId="77777777" w:rsidR="00817DD8" w:rsidRDefault="00817DD8" w:rsidP="00C46C57">
      <w:pPr>
        <w:pStyle w:val="ListParagraph"/>
        <w:ind w:left="426"/>
        <w:rPr>
          <w:rFonts w:ascii="Regola Pro" w:hAnsi="Regola Pro"/>
          <w:sz w:val="20"/>
          <w:szCs w:val="20"/>
        </w:rPr>
      </w:pPr>
    </w:p>
    <w:p w14:paraId="08F8392D" w14:textId="7452DEA8" w:rsidR="00326CB7" w:rsidRPr="00624978" w:rsidRDefault="005D026E" w:rsidP="00C46C57">
      <w:pPr>
        <w:pStyle w:val="ListParagraph"/>
        <w:numPr>
          <w:ilvl w:val="0"/>
          <w:numId w:val="14"/>
        </w:numPr>
        <w:ind w:left="426" w:hanging="426"/>
        <w:rPr>
          <w:rFonts w:ascii="Regola Pro" w:hAnsi="Regola Pro"/>
          <w:sz w:val="20"/>
          <w:szCs w:val="20"/>
        </w:rPr>
      </w:pPr>
      <w:r>
        <w:rPr>
          <w:rFonts w:ascii="Regola Pro" w:hAnsi="Regola Pro"/>
          <w:sz w:val="20"/>
          <w:szCs w:val="20"/>
        </w:rPr>
        <w:t>M</w:t>
      </w:r>
      <w:r w:rsidR="00326CB7" w:rsidRPr="00624978">
        <w:rPr>
          <w:rFonts w:ascii="Regola Pro" w:hAnsi="Regola Pro"/>
          <w:sz w:val="20"/>
          <w:szCs w:val="20"/>
        </w:rPr>
        <w:t>anage and grow the existing international competition structure ensuring WWR events are promoted effectively</w:t>
      </w:r>
      <w:r w:rsidR="00817DD8">
        <w:rPr>
          <w:rFonts w:ascii="Regola Pro" w:hAnsi="Regola Pro"/>
          <w:sz w:val="20"/>
          <w:szCs w:val="20"/>
        </w:rPr>
        <w:t>.</w:t>
      </w:r>
    </w:p>
    <w:p w14:paraId="458D768A" w14:textId="2B20CC21" w:rsidR="0092032C" w:rsidRDefault="0092032C" w:rsidP="0092032C">
      <w:pPr>
        <w:rPr>
          <w:rFonts w:ascii="Regola Pro" w:hAnsi="Regola Pro"/>
          <w:sz w:val="20"/>
          <w:szCs w:val="20"/>
        </w:rPr>
      </w:pPr>
    </w:p>
    <w:p w14:paraId="2443E043" w14:textId="5AFF2EC0" w:rsidR="00391EC0" w:rsidRDefault="00391EC0" w:rsidP="0092032C">
      <w:pPr>
        <w:rPr>
          <w:rFonts w:ascii="Regola Pro" w:hAnsi="Regola Pro"/>
          <w:sz w:val="20"/>
          <w:szCs w:val="20"/>
        </w:rPr>
      </w:pPr>
    </w:p>
    <w:p w14:paraId="214E0CAA" w14:textId="4C9431B6" w:rsidR="005C1B6F" w:rsidRDefault="00B52706" w:rsidP="005C1B6F">
      <w:pPr>
        <w:rPr>
          <w:rFonts w:ascii="Regola Pro" w:hAnsi="Regola Pro"/>
          <w:sz w:val="20"/>
          <w:szCs w:val="20"/>
        </w:rPr>
      </w:pPr>
      <w:r w:rsidRPr="00B52706">
        <w:rPr>
          <w:rFonts w:ascii="Regola Pro" w:hAnsi="Regola Pro"/>
          <w:sz w:val="20"/>
          <w:szCs w:val="20"/>
        </w:rPr>
        <w:t>WWR operates an administrati</w:t>
      </w:r>
      <w:r w:rsidR="00817DD8">
        <w:rPr>
          <w:rFonts w:ascii="Regola Pro" w:hAnsi="Regola Pro"/>
          <w:sz w:val="20"/>
          <w:szCs w:val="20"/>
        </w:rPr>
        <w:t>ve</w:t>
      </w:r>
      <w:r w:rsidRPr="00B52706">
        <w:rPr>
          <w:rFonts w:ascii="Regola Pro" w:hAnsi="Regola Pro"/>
          <w:sz w:val="20"/>
          <w:szCs w:val="20"/>
        </w:rPr>
        <w:t xml:space="preserve"> service based in the UK. </w:t>
      </w:r>
      <w:r w:rsidR="005C1B6F" w:rsidRPr="005C1B6F">
        <w:rPr>
          <w:rFonts w:ascii="Regola Pro" w:hAnsi="Regola Pro"/>
          <w:sz w:val="20"/>
          <w:szCs w:val="20"/>
        </w:rPr>
        <w:t xml:space="preserve">WWR has four main working groups </w:t>
      </w:r>
      <w:r w:rsidR="00817DD8">
        <w:rPr>
          <w:rFonts w:ascii="Regola Pro" w:hAnsi="Regola Pro"/>
          <w:sz w:val="20"/>
          <w:szCs w:val="20"/>
        </w:rPr>
        <w:t xml:space="preserve">each with </w:t>
      </w:r>
      <w:r w:rsidR="004578E4">
        <w:rPr>
          <w:rFonts w:ascii="Regola Pro" w:hAnsi="Regola Pro"/>
          <w:sz w:val="20"/>
          <w:szCs w:val="20"/>
        </w:rPr>
        <w:t xml:space="preserve">a </w:t>
      </w:r>
      <w:r w:rsidR="00817DD8">
        <w:rPr>
          <w:rFonts w:ascii="Regola Pro" w:hAnsi="Regola Pro"/>
          <w:sz w:val="20"/>
          <w:szCs w:val="20"/>
        </w:rPr>
        <w:t xml:space="preserve">WWR </w:t>
      </w:r>
      <w:r w:rsidR="005C1B6F" w:rsidRPr="005C1B6F">
        <w:rPr>
          <w:rFonts w:ascii="Regola Pro" w:hAnsi="Regola Pro"/>
          <w:sz w:val="20"/>
          <w:szCs w:val="20"/>
        </w:rPr>
        <w:t>Board</w:t>
      </w:r>
      <w:r w:rsidR="00817DD8">
        <w:rPr>
          <w:rFonts w:ascii="Regola Pro" w:hAnsi="Regola Pro"/>
          <w:sz w:val="20"/>
          <w:szCs w:val="20"/>
        </w:rPr>
        <w:t>-appointed Chair</w:t>
      </w:r>
      <w:r w:rsidR="005C1B6F" w:rsidRPr="005C1B6F">
        <w:rPr>
          <w:rFonts w:ascii="Regola Pro" w:hAnsi="Regola Pro"/>
          <w:sz w:val="20"/>
          <w:szCs w:val="20"/>
        </w:rPr>
        <w:t xml:space="preserve">. Each </w:t>
      </w:r>
      <w:r w:rsidR="005C1B6F">
        <w:rPr>
          <w:rFonts w:ascii="Regola Pro" w:hAnsi="Regola Pro"/>
          <w:sz w:val="20"/>
          <w:szCs w:val="20"/>
        </w:rPr>
        <w:t>group</w:t>
      </w:r>
      <w:r w:rsidR="005C1B6F" w:rsidRPr="005C1B6F">
        <w:rPr>
          <w:rFonts w:ascii="Regola Pro" w:hAnsi="Regola Pro"/>
          <w:sz w:val="20"/>
          <w:szCs w:val="20"/>
        </w:rPr>
        <w:t xml:space="preserve"> is comprised of individuals who </w:t>
      </w:r>
      <w:r w:rsidR="004C0DE7">
        <w:rPr>
          <w:rFonts w:ascii="Regola Pro" w:hAnsi="Regola Pro"/>
          <w:sz w:val="20"/>
          <w:szCs w:val="20"/>
        </w:rPr>
        <w:t xml:space="preserve">are volunteers and </w:t>
      </w:r>
      <w:r w:rsidR="005C1B6F" w:rsidRPr="005C1B6F">
        <w:rPr>
          <w:rFonts w:ascii="Regola Pro" w:hAnsi="Regola Pro"/>
          <w:sz w:val="20"/>
          <w:szCs w:val="20"/>
        </w:rPr>
        <w:t>have expressed an interest in being involved. The group</w:t>
      </w:r>
      <w:r w:rsidR="004C0DE7">
        <w:rPr>
          <w:rFonts w:ascii="Regola Pro" w:hAnsi="Regola Pro"/>
          <w:sz w:val="20"/>
          <w:szCs w:val="20"/>
        </w:rPr>
        <w:t>/</w:t>
      </w:r>
      <w:r w:rsidR="005C1B6F" w:rsidRPr="005C1B6F">
        <w:rPr>
          <w:rFonts w:ascii="Regola Pro" w:hAnsi="Regola Pro"/>
          <w:sz w:val="20"/>
          <w:szCs w:val="20"/>
        </w:rPr>
        <w:t>s act as organisational department</w:t>
      </w:r>
      <w:r w:rsidR="004C0DE7">
        <w:rPr>
          <w:rFonts w:ascii="Regola Pro" w:hAnsi="Regola Pro"/>
          <w:sz w:val="20"/>
          <w:szCs w:val="20"/>
        </w:rPr>
        <w:t>/</w:t>
      </w:r>
      <w:r w:rsidR="005C1B6F" w:rsidRPr="005C1B6F">
        <w:rPr>
          <w:rFonts w:ascii="Regola Pro" w:hAnsi="Regola Pro"/>
          <w:sz w:val="20"/>
          <w:szCs w:val="20"/>
        </w:rPr>
        <w:t xml:space="preserve">s and the </w:t>
      </w:r>
      <w:r w:rsidR="004C0DE7">
        <w:rPr>
          <w:rFonts w:ascii="Regola Pro" w:hAnsi="Regola Pro"/>
          <w:sz w:val="20"/>
          <w:szCs w:val="20"/>
        </w:rPr>
        <w:t>C</w:t>
      </w:r>
      <w:r w:rsidR="005C1B6F" w:rsidRPr="005C1B6F">
        <w:rPr>
          <w:rFonts w:ascii="Regola Pro" w:hAnsi="Regola Pro"/>
          <w:sz w:val="20"/>
          <w:szCs w:val="20"/>
        </w:rPr>
        <w:t>hairs act as Head</w:t>
      </w:r>
      <w:r w:rsidR="004C0DE7">
        <w:rPr>
          <w:rFonts w:ascii="Regola Pro" w:hAnsi="Regola Pro"/>
          <w:sz w:val="20"/>
          <w:szCs w:val="20"/>
        </w:rPr>
        <w:t>/s</w:t>
      </w:r>
      <w:r w:rsidR="005C1B6F" w:rsidRPr="005C1B6F">
        <w:rPr>
          <w:rFonts w:ascii="Regola Pro" w:hAnsi="Regola Pro"/>
          <w:sz w:val="20"/>
          <w:szCs w:val="20"/>
        </w:rPr>
        <w:t xml:space="preserve"> of Department</w:t>
      </w:r>
      <w:r w:rsidR="004C0DE7">
        <w:rPr>
          <w:rFonts w:ascii="Regola Pro" w:hAnsi="Regola Pro"/>
          <w:sz w:val="20"/>
          <w:szCs w:val="20"/>
        </w:rPr>
        <w:t>/</w:t>
      </w:r>
      <w:r w:rsidR="005C1B6F" w:rsidRPr="005C1B6F">
        <w:rPr>
          <w:rFonts w:ascii="Regola Pro" w:hAnsi="Regola Pro"/>
          <w:sz w:val="20"/>
          <w:szCs w:val="20"/>
        </w:rPr>
        <w:t>s.</w:t>
      </w:r>
    </w:p>
    <w:p w14:paraId="5AAF189A" w14:textId="77777777" w:rsidR="005C1B6F" w:rsidRPr="005C1B6F" w:rsidRDefault="005C1B6F" w:rsidP="005C1B6F">
      <w:pPr>
        <w:rPr>
          <w:rFonts w:ascii="Regola Pro" w:hAnsi="Regola Pro"/>
          <w:sz w:val="20"/>
          <w:szCs w:val="20"/>
        </w:rPr>
      </w:pPr>
    </w:p>
    <w:p w14:paraId="0AB14F60" w14:textId="2298707C" w:rsidR="00391EC0" w:rsidRDefault="00B52706" w:rsidP="0092032C">
      <w:pPr>
        <w:rPr>
          <w:rFonts w:ascii="Regola Pro" w:hAnsi="Regola Pro"/>
          <w:sz w:val="20"/>
          <w:szCs w:val="20"/>
        </w:rPr>
      </w:pPr>
      <w:r w:rsidRPr="00B52706">
        <w:rPr>
          <w:rFonts w:ascii="Regola Pro" w:hAnsi="Regola Pro"/>
          <w:sz w:val="20"/>
          <w:szCs w:val="20"/>
        </w:rPr>
        <w:t xml:space="preserve">An organisational chart is available on the </w:t>
      </w:r>
      <w:r w:rsidR="006D0855">
        <w:rPr>
          <w:rFonts w:ascii="Regola Pro" w:hAnsi="Regola Pro"/>
          <w:sz w:val="20"/>
          <w:szCs w:val="20"/>
        </w:rPr>
        <w:t xml:space="preserve">WWR </w:t>
      </w:r>
      <w:r w:rsidRPr="00B52706">
        <w:rPr>
          <w:rFonts w:ascii="Regola Pro" w:hAnsi="Regola Pro"/>
          <w:sz w:val="20"/>
          <w:szCs w:val="20"/>
        </w:rPr>
        <w:t xml:space="preserve">website – </w:t>
      </w:r>
      <w:hyperlink r:id="rId10" w:history="1">
        <w:r w:rsidRPr="007C204B">
          <w:rPr>
            <w:rStyle w:val="Hyperlink"/>
            <w:rFonts w:ascii="Regola Pro" w:hAnsi="Regola Pro"/>
            <w:sz w:val="20"/>
            <w:szCs w:val="20"/>
          </w:rPr>
          <w:t>https://worldwheelchair.rugby/wp-content/uploads/2022/08/220811-WWR-Organisational-Structure-1.pdf</w:t>
        </w:r>
      </w:hyperlink>
      <w:r>
        <w:rPr>
          <w:rFonts w:ascii="Regola Pro" w:hAnsi="Regola Pro"/>
          <w:sz w:val="20"/>
          <w:szCs w:val="20"/>
        </w:rPr>
        <w:t xml:space="preserve"> </w:t>
      </w:r>
    </w:p>
    <w:p w14:paraId="68DAB314" w14:textId="77777777" w:rsidR="005C1B6F" w:rsidRDefault="005C1B6F" w:rsidP="0092032C">
      <w:pPr>
        <w:rPr>
          <w:rFonts w:ascii="Regola Pro" w:hAnsi="Regola Pro"/>
          <w:sz w:val="20"/>
          <w:szCs w:val="20"/>
        </w:rPr>
      </w:pPr>
    </w:p>
    <w:p w14:paraId="37E53D26" w14:textId="0DC1C1FC" w:rsidR="0092032C" w:rsidRDefault="0092032C" w:rsidP="0092032C">
      <w:pPr>
        <w:rPr>
          <w:rFonts w:ascii="Regola Pro" w:hAnsi="Regola Pro"/>
          <w:sz w:val="20"/>
          <w:szCs w:val="20"/>
        </w:rPr>
      </w:pPr>
    </w:p>
    <w:p w14:paraId="5D3B9D63" w14:textId="56B6B688" w:rsidR="00B52706" w:rsidRPr="005C1B6F" w:rsidRDefault="00B52706" w:rsidP="0092032C">
      <w:pPr>
        <w:rPr>
          <w:rFonts w:ascii="Regola Pro" w:hAnsi="Regola Pro"/>
          <w:b/>
          <w:bCs/>
        </w:rPr>
      </w:pPr>
      <w:r w:rsidRPr="005C1B6F">
        <w:rPr>
          <w:rFonts w:ascii="Regola Pro" w:hAnsi="Regola Pro"/>
          <w:b/>
          <w:bCs/>
        </w:rPr>
        <w:t>WWR Statutes and Bylaws</w:t>
      </w:r>
    </w:p>
    <w:p w14:paraId="0574EB7E" w14:textId="77777777" w:rsidR="00B52706" w:rsidRDefault="00B52706" w:rsidP="0092032C">
      <w:pPr>
        <w:rPr>
          <w:rFonts w:ascii="Regola Pro" w:hAnsi="Regola Pro"/>
          <w:sz w:val="20"/>
          <w:szCs w:val="20"/>
        </w:rPr>
      </w:pPr>
    </w:p>
    <w:p w14:paraId="6EF20098" w14:textId="3A85538D" w:rsidR="00391EC0" w:rsidRPr="00391EC0" w:rsidRDefault="00391EC0" w:rsidP="00391EC0">
      <w:pPr>
        <w:rPr>
          <w:rFonts w:ascii="Regola Pro" w:hAnsi="Regola Pro"/>
          <w:sz w:val="20"/>
          <w:szCs w:val="20"/>
          <w:lang w:val="en-CA"/>
        </w:rPr>
      </w:pPr>
      <w:r w:rsidRPr="00391EC0">
        <w:rPr>
          <w:rFonts w:ascii="Regola Pro" w:hAnsi="Regola Pro"/>
          <w:sz w:val="20"/>
          <w:szCs w:val="20"/>
          <w:lang w:val="en-CA"/>
        </w:rPr>
        <w:t xml:space="preserve">The </w:t>
      </w:r>
      <w:r w:rsidR="004C0DE7">
        <w:rPr>
          <w:rFonts w:ascii="Regola Pro" w:hAnsi="Regola Pro"/>
          <w:sz w:val="20"/>
          <w:szCs w:val="20"/>
          <w:lang w:val="en-CA"/>
        </w:rPr>
        <w:t>CEO</w:t>
      </w:r>
      <w:r w:rsidRPr="00391EC0">
        <w:rPr>
          <w:rFonts w:ascii="Regola Pro" w:hAnsi="Regola Pro"/>
          <w:sz w:val="20"/>
          <w:szCs w:val="20"/>
          <w:lang w:val="en-CA"/>
        </w:rPr>
        <w:t xml:space="preserve"> is the principal executive officer of WWR and has the following responsibilities</w:t>
      </w:r>
      <w:r w:rsidR="004C0DE7">
        <w:rPr>
          <w:rFonts w:ascii="Regola Pro" w:hAnsi="Regola Pro"/>
          <w:sz w:val="20"/>
          <w:szCs w:val="20"/>
          <w:lang w:val="en-CA"/>
        </w:rPr>
        <w:t xml:space="preserve"> outlined in the WWR Statutes and Bylaws</w:t>
      </w:r>
      <w:r w:rsidRPr="00391EC0">
        <w:rPr>
          <w:rFonts w:ascii="Regola Pro" w:hAnsi="Regola Pro"/>
          <w:sz w:val="20"/>
          <w:szCs w:val="20"/>
          <w:lang w:val="en-CA"/>
        </w:rPr>
        <w:t xml:space="preserve">: </w:t>
      </w:r>
    </w:p>
    <w:p w14:paraId="550DAE18" w14:textId="77777777" w:rsidR="00391EC0" w:rsidRPr="00391EC0" w:rsidRDefault="00391EC0" w:rsidP="00391EC0">
      <w:pPr>
        <w:rPr>
          <w:rFonts w:ascii="Regola Pro" w:hAnsi="Regola Pro"/>
          <w:sz w:val="20"/>
          <w:szCs w:val="20"/>
          <w:lang w:val="en-CA"/>
        </w:rPr>
      </w:pPr>
    </w:p>
    <w:p w14:paraId="08DCB7B2" w14:textId="77777777"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Provide day-to-day management of the business of WWR;</w:t>
      </w:r>
    </w:p>
    <w:p w14:paraId="4A808E74" w14:textId="77777777" w:rsidR="004C0DE7" w:rsidRDefault="004C0DE7" w:rsidP="00C46C57">
      <w:pPr>
        <w:ind w:left="426"/>
        <w:rPr>
          <w:rFonts w:ascii="Regola Pro" w:hAnsi="Regola Pro"/>
          <w:sz w:val="20"/>
          <w:szCs w:val="20"/>
          <w:lang w:val="en-CA"/>
        </w:rPr>
      </w:pPr>
    </w:p>
    <w:p w14:paraId="167FED80" w14:textId="1CF051D8"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In consultation with the President, prepare the agenda for all meetings of the Board and of the General Assembly of WWR;</w:t>
      </w:r>
    </w:p>
    <w:p w14:paraId="58EEDFF4" w14:textId="77777777" w:rsidR="004C0DE7" w:rsidRDefault="004C0DE7" w:rsidP="00C46C57">
      <w:pPr>
        <w:ind w:left="426"/>
        <w:rPr>
          <w:rFonts w:ascii="Regola Pro" w:hAnsi="Regola Pro"/>
          <w:sz w:val="20"/>
          <w:szCs w:val="20"/>
          <w:lang w:val="en-CA"/>
        </w:rPr>
      </w:pPr>
    </w:p>
    <w:p w14:paraId="44C70611" w14:textId="384C0F2C"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Give notice of all meetings of the Board and of the General Assembly of WWR;</w:t>
      </w:r>
    </w:p>
    <w:p w14:paraId="47F349B2" w14:textId="77777777" w:rsidR="004C0DE7" w:rsidRDefault="004C0DE7" w:rsidP="00C46C57">
      <w:pPr>
        <w:ind w:left="426"/>
        <w:rPr>
          <w:rFonts w:ascii="Regola Pro" w:hAnsi="Regola Pro"/>
          <w:sz w:val="20"/>
          <w:szCs w:val="20"/>
          <w:lang w:val="en-CA"/>
        </w:rPr>
      </w:pPr>
    </w:p>
    <w:p w14:paraId="2240875B" w14:textId="564FA17E"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Attend all meetings of the Board and of the General Assembly of WWR and act as clerk and recorder;</w:t>
      </w:r>
    </w:p>
    <w:p w14:paraId="327DE7D0" w14:textId="77777777" w:rsidR="004C0DE7" w:rsidRDefault="004C0DE7" w:rsidP="00C46C57">
      <w:pPr>
        <w:ind w:left="426"/>
        <w:rPr>
          <w:rFonts w:ascii="Regola Pro" w:hAnsi="Regola Pro"/>
          <w:sz w:val="20"/>
          <w:szCs w:val="20"/>
          <w:lang w:val="en-CA"/>
        </w:rPr>
      </w:pPr>
    </w:p>
    <w:p w14:paraId="209564FC" w14:textId="3F72CF0C"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Manage any employees and/or contractors of WWR;</w:t>
      </w:r>
    </w:p>
    <w:p w14:paraId="1B2A39AF" w14:textId="77777777" w:rsidR="004C0DE7" w:rsidRDefault="004C0DE7" w:rsidP="00C46C57">
      <w:pPr>
        <w:ind w:left="426"/>
        <w:rPr>
          <w:rFonts w:ascii="Regola Pro" w:hAnsi="Regola Pro"/>
          <w:sz w:val="20"/>
          <w:szCs w:val="20"/>
          <w:lang w:val="en-CA"/>
        </w:rPr>
      </w:pPr>
    </w:p>
    <w:p w14:paraId="1E4FD07F" w14:textId="58FDC98E"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 xml:space="preserve">Coordinate the activities of volunteer members of Working Groups and operational committees within WWR;    </w:t>
      </w:r>
    </w:p>
    <w:p w14:paraId="78FDAD4C" w14:textId="77777777" w:rsidR="004C0DE7" w:rsidRDefault="004C0DE7" w:rsidP="00C46C57">
      <w:pPr>
        <w:ind w:left="426"/>
        <w:rPr>
          <w:rFonts w:ascii="Regola Pro" w:hAnsi="Regola Pro"/>
          <w:sz w:val="20"/>
          <w:szCs w:val="20"/>
          <w:lang w:val="en-CA"/>
        </w:rPr>
      </w:pPr>
    </w:p>
    <w:p w14:paraId="76FE4D68" w14:textId="7040976A"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 xml:space="preserve">Manage the handling of all incoming and outgoing correspondence of WWR; </w:t>
      </w:r>
    </w:p>
    <w:p w14:paraId="1CC7FA81" w14:textId="77777777" w:rsidR="004C0DE7" w:rsidRDefault="004C0DE7" w:rsidP="00C46C57">
      <w:pPr>
        <w:ind w:left="426"/>
        <w:rPr>
          <w:rFonts w:ascii="Regola Pro" w:hAnsi="Regola Pro"/>
          <w:sz w:val="20"/>
          <w:szCs w:val="20"/>
          <w:lang w:val="en-CA"/>
        </w:rPr>
      </w:pPr>
    </w:p>
    <w:p w14:paraId="14EC949B" w14:textId="2CAA4FE6"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Maintain regular communications between WWR, its Members, and its international partner organizations;</w:t>
      </w:r>
    </w:p>
    <w:p w14:paraId="35A07D51" w14:textId="77777777" w:rsidR="004C0DE7" w:rsidRDefault="004C0DE7" w:rsidP="00C46C57">
      <w:pPr>
        <w:ind w:left="426"/>
        <w:rPr>
          <w:rFonts w:ascii="Regola Pro" w:hAnsi="Regola Pro"/>
          <w:sz w:val="20"/>
          <w:szCs w:val="20"/>
          <w:lang w:val="en-CA"/>
        </w:rPr>
      </w:pPr>
    </w:p>
    <w:p w14:paraId="530DC1AB" w14:textId="15B4013F"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 xml:space="preserve">Formulate, for approval by the Board, and then monitor the annual budget and longer term financial forecasts for WWR; </w:t>
      </w:r>
    </w:p>
    <w:p w14:paraId="683DFC11" w14:textId="77777777" w:rsidR="004C0DE7" w:rsidRDefault="004C0DE7" w:rsidP="00C46C57">
      <w:pPr>
        <w:ind w:left="426"/>
        <w:rPr>
          <w:rFonts w:ascii="Regola Pro" w:hAnsi="Regola Pro"/>
          <w:sz w:val="20"/>
          <w:szCs w:val="20"/>
          <w:lang w:val="en-CA"/>
        </w:rPr>
      </w:pPr>
    </w:p>
    <w:p w14:paraId="51CBA246" w14:textId="1C18388B"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Make appropriate arrangements for the management of WWR’s financial affairs (which may include contracting a suitably qualified service provider external to WWR) to:</w:t>
      </w:r>
    </w:p>
    <w:p w14:paraId="43ABAFB4" w14:textId="77777777" w:rsidR="004C0DE7" w:rsidRDefault="004C0DE7" w:rsidP="00C46C57">
      <w:pPr>
        <w:ind w:left="426"/>
        <w:rPr>
          <w:rFonts w:ascii="Regola Pro" w:hAnsi="Regola Pro"/>
          <w:sz w:val="20"/>
          <w:szCs w:val="20"/>
          <w:lang w:val="en-CA"/>
        </w:rPr>
      </w:pPr>
    </w:p>
    <w:p w14:paraId="0C1D3984" w14:textId="27E32164" w:rsidR="00391EC0" w:rsidRPr="00391EC0" w:rsidRDefault="004C0DE7" w:rsidP="00C46C57">
      <w:pPr>
        <w:numPr>
          <w:ilvl w:val="0"/>
          <w:numId w:val="12"/>
        </w:numPr>
        <w:ind w:left="426" w:hanging="426"/>
        <w:rPr>
          <w:rFonts w:ascii="Regola Pro" w:hAnsi="Regola Pro"/>
          <w:sz w:val="20"/>
          <w:szCs w:val="20"/>
          <w:lang w:val="en-CA"/>
        </w:rPr>
      </w:pPr>
      <w:r>
        <w:rPr>
          <w:rFonts w:ascii="Regola Pro" w:hAnsi="Regola Pro"/>
          <w:sz w:val="20"/>
          <w:szCs w:val="20"/>
          <w:lang w:val="en-CA"/>
        </w:rPr>
        <w:t>E</w:t>
      </w:r>
      <w:r w:rsidR="00391EC0" w:rsidRPr="00391EC0">
        <w:rPr>
          <w:rFonts w:ascii="Regola Pro" w:hAnsi="Regola Pro"/>
          <w:sz w:val="20"/>
          <w:szCs w:val="20"/>
          <w:lang w:val="en-CA"/>
        </w:rPr>
        <w:t>nsure the collection and recording of all membership dues, authorisation fees, capitation fees, donations, and any other monies due to WWR;</w:t>
      </w:r>
    </w:p>
    <w:p w14:paraId="741C9299" w14:textId="77777777" w:rsidR="004C0DE7" w:rsidRDefault="004C0DE7" w:rsidP="00C46C57">
      <w:pPr>
        <w:ind w:left="426"/>
        <w:rPr>
          <w:rFonts w:ascii="Regola Pro" w:hAnsi="Regola Pro"/>
          <w:sz w:val="20"/>
          <w:szCs w:val="20"/>
          <w:lang w:val="en-CA"/>
        </w:rPr>
      </w:pPr>
    </w:p>
    <w:p w14:paraId="58342783" w14:textId="4F84B2A6" w:rsidR="00391EC0" w:rsidRPr="00391EC0" w:rsidRDefault="004C0DE7" w:rsidP="00C46C57">
      <w:pPr>
        <w:numPr>
          <w:ilvl w:val="0"/>
          <w:numId w:val="12"/>
        </w:numPr>
        <w:ind w:left="426" w:hanging="426"/>
        <w:rPr>
          <w:rFonts w:ascii="Regola Pro" w:hAnsi="Regola Pro"/>
          <w:sz w:val="20"/>
          <w:szCs w:val="20"/>
          <w:lang w:val="en-CA"/>
        </w:rPr>
      </w:pPr>
      <w:r>
        <w:rPr>
          <w:rFonts w:ascii="Regola Pro" w:hAnsi="Regola Pro"/>
          <w:sz w:val="20"/>
          <w:szCs w:val="20"/>
          <w:lang w:val="en-CA"/>
        </w:rPr>
        <w:t>K</w:t>
      </w:r>
      <w:r w:rsidR="00391EC0" w:rsidRPr="00391EC0">
        <w:rPr>
          <w:rFonts w:ascii="Regola Pro" w:hAnsi="Regola Pro"/>
          <w:sz w:val="20"/>
          <w:szCs w:val="20"/>
          <w:lang w:val="en-CA"/>
        </w:rPr>
        <w:t xml:space="preserve">eep full and accurate accounts of all assets, liabilities, receipts, and disbursements of WWR in the books and/or electronic records belonging to WWR; </w:t>
      </w:r>
    </w:p>
    <w:p w14:paraId="53B02529" w14:textId="77777777" w:rsidR="004C0DE7" w:rsidRDefault="004C0DE7" w:rsidP="00C46C57">
      <w:pPr>
        <w:ind w:left="426"/>
        <w:rPr>
          <w:rFonts w:ascii="Regola Pro" w:hAnsi="Regola Pro"/>
          <w:sz w:val="20"/>
          <w:szCs w:val="20"/>
          <w:lang w:val="en-CA"/>
        </w:rPr>
      </w:pPr>
    </w:p>
    <w:p w14:paraId="63DCAD05" w14:textId="30C6626C" w:rsidR="00391EC0" w:rsidRPr="00391EC0" w:rsidRDefault="004C0DE7" w:rsidP="00C46C57">
      <w:pPr>
        <w:numPr>
          <w:ilvl w:val="0"/>
          <w:numId w:val="12"/>
        </w:numPr>
        <w:ind w:left="426" w:hanging="426"/>
        <w:rPr>
          <w:rFonts w:ascii="Regola Pro" w:hAnsi="Regola Pro"/>
          <w:sz w:val="20"/>
          <w:szCs w:val="20"/>
          <w:lang w:val="en-CA"/>
        </w:rPr>
      </w:pPr>
      <w:r>
        <w:rPr>
          <w:rFonts w:ascii="Regola Pro" w:hAnsi="Regola Pro"/>
          <w:sz w:val="20"/>
          <w:szCs w:val="20"/>
          <w:lang w:val="en-CA"/>
        </w:rPr>
        <w:t>D</w:t>
      </w:r>
      <w:r w:rsidR="00391EC0" w:rsidRPr="00391EC0">
        <w:rPr>
          <w:rFonts w:ascii="Regola Pro" w:hAnsi="Regola Pro"/>
          <w:sz w:val="20"/>
          <w:szCs w:val="20"/>
          <w:lang w:val="en-CA"/>
        </w:rPr>
        <w:t>eposit all monies, securities, and other valuable effects in the name and to the credit of WWR in such chartered bank or trust company, or, in the case of securities, in such registered dealer in securities as may be designated by the Board from time to time;</w:t>
      </w:r>
    </w:p>
    <w:p w14:paraId="320E8B6E" w14:textId="77777777" w:rsidR="004C0DE7" w:rsidRDefault="004C0DE7" w:rsidP="00C46C57">
      <w:pPr>
        <w:ind w:left="426"/>
        <w:rPr>
          <w:rFonts w:ascii="Regola Pro" w:hAnsi="Regola Pro"/>
          <w:sz w:val="20"/>
          <w:szCs w:val="20"/>
          <w:lang w:val="en-CA"/>
        </w:rPr>
      </w:pPr>
    </w:p>
    <w:p w14:paraId="23E69041" w14:textId="45BA9416" w:rsidR="00391EC0" w:rsidRPr="00391EC0" w:rsidRDefault="004C0DE7" w:rsidP="00C46C57">
      <w:pPr>
        <w:numPr>
          <w:ilvl w:val="0"/>
          <w:numId w:val="12"/>
        </w:numPr>
        <w:ind w:left="426" w:hanging="426"/>
        <w:rPr>
          <w:rFonts w:ascii="Regola Pro" w:hAnsi="Regola Pro"/>
          <w:sz w:val="20"/>
          <w:szCs w:val="20"/>
          <w:lang w:val="en-CA"/>
        </w:rPr>
      </w:pPr>
      <w:r>
        <w:rPr>
          <w:rFonts w:ascii="Regola Pro" w:hAnsi="Regola Pro"/>
          <w:sz w:val="20"/>
          <w:szCs w:val="20"/>
          <w:lang w:val="en-CA"/>
        </w:rPr>
        <w:t>D</w:t>
      </w:r>
      <w:r w:rsidR="00391EC0" w:rsidRPr="00391EC0">
        <w:rPr>
          <w:rFonts w:ascii="Regola Pro" w:hAnsi="Regola Pro"/>
          <w:sz w:val="20"/>
          <w:szCs w:val="20"/>
          <w:lang w:val="en-CA"/>
        </w:rPr>
        <w:t xml:space="preserve">isburse the funds of WWR, as may be directed by proper authority, ensure proper records for such disbursements; and </w:t>
      </w:r>
    </w:p>
    <w:p w14:paraId="1903B9D3" w14:textId="77777777" w:rsidR="004C0DE7" w:rsidRDefault="004C0DE7" w:rsidP="00C46C57">
      <w:pPr>
        <w:ind w:left="426"/>
        <w:rPr>
          <w:rFonts w:ascii="Regola Pro" w:hAnsi="Regola Pro"/>
          <w:sz w:val="20"/>
          <w:szCs w:val="20"/>
          <w:lang w:val="en-CA"/>
        </w:rPr>
      </w:pPr>
    </w:p>
    <w:p w14:paraId="5F38D59E" w14:textId="21CFFB71" w:rsidR="00391EC0" w:rsidRPr="00391EC0" w:rsidRDefault="004C0DE7" w:rsidP="00C46C57">
      <w:pPr>
        <w:numPr>
          <w:ilvl w:val="0"/>
          <w:numId w:val="12"/>
        </w:numPr>
        <w:ind w:left="426" w:hanging="426"/>
        <w:rPr>
          <w:rFonts w:ascii="Regola Pro" w:hAnsi="Regola Pro"/>
          <w:sz w:val="20"/>
          <w:szCs w:val="20"/>
          <w:lang w:val="en-CA"/>
        </w:rPr>
      </w:pPr>
      <w:r>
        <w:rPr>
          <w:rFonts w:ascii="Regola Pro" w:hAnsi="Regola Pro"/>
          <w:sz w:val="20"/>
          <w:szCs w:val="20"/>
          <w:lang w:val="en-CA"/>
        </w:rPr>
        <w:t>R</w:t>
      </w:r>
      <w:r w:rsidR="00391EC0" w:rsidRPr="00391EC0">
        <w:rPr>
          <w:rFonts w:ascii="Regola Pro" w:hAnsi="Regola Pro"/>
          <w:sz w:val="20"/>
          <w:szCs w:val="20"/>
          <w:lang w:val="en-CA"/>
        </w:rPr>
        <w:t>ender to the President and Directors at the regular meeting of the Board, or whenever they may require it, an accounting of all the transactions, and a statement of the financial position, of WWR;</w:t>
      </w:r>
    </w:p>
    <w:p w14:paraId="51A2DD72" w14:textId="77777777" w:rsidR="004C0DE7" w:rsidRDefault="004C0DE7" w:rsidP="00C46C57">
      <w:pPr>
        <w:ind w:left="426"/>
        <w:rPr>
          <w:rFonts w:ascii="Regola Pro" w:hAnsi="Regola Pro"/>
          <w:sz w:val="20"/>
          <w:szCs w:val="20"/>
          <w:lang w:val="en-CA"/>
        </w:rPr>
      </w:pPr>
    </w:p>
    <w:p w14:paraId="2267FD98" w14:textId="4D9E6C05"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Furnish the General Assembly with an audited financial statement for WWR, which shall have been audited by a chartered accountant, or accounting firm, appointed by the members at the previous annual meeting;</w:t>
      </w:r>
    </w:p>
    <w:p w14:paraId="2B310871" w14:textId="77777777" w:rsidR="004C0DE7" w:rsidRDefault="004C0DE7" w:rsidP="00C46C57">
      <w:pPr>
        <w:ind w:left="426"/>
        <w:rPr>
          <w:rFonts w:ascii="Regola Pro" w:hAnsi="Regola Pro"/>
          <w:sz w:val="20"/>
          <w:szCs w:val="20"/>
          <w:lang w:val="en-CA"/>
        </w:rPr>
      </w:pPr>
    </w:p>
    <w:p w14:paraId="0A7878FA" w14:textId="7333F453"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Make appropriate arrangements for the day-to-day management of WWR’s legal and governance obligations; and</w:t>
      </w:r>
    </w:p>
    <w:p w14:paraId="7A1F2029" w14:textId="77777777" w:rsidR="004C0DE7" w:rsidRDefault="004C0DE7" w:rsidP="00C46C57">
      <w:pPr>
        <w:ind w:left="426"/>
        <w:rPr>
          <w:rFonts w:ascii="Regola Pro" w:hAnsi="Regola Pro"/>
          <w:sz w:val="20"/>
          <w:szCs w:val="20"/>
          <w:lang w:val="en-CA"/>
        </w:rPr>
      </w:pPr>
    </w:p>
    <w:p w14:paraId="4AC5D09B" w14:textId="6D0BD60A" w:rsidR="00391EC0" w:rsidRPr="00391EC0" w:rsidRDefault="00391EC0" w:rsidP="00C46C57">
      <w:pPr>
        <w:numPr>
          <w:ilvl w:val="0"/>
          <w:numId w:val="12"/>
        </w:numPr>
        <w:ind w:left="426" w:hanging="426"/>
        <w:rPr>
          <w:rFonts w:ascii="Regola Pro" w:hAnsi="Regola Pro"/>
          <w:sz w:val="20"/>
          <w:szCs w:val="20"/>
          <w:lang w:val="en-CA"/>
        </w:rPr>
      </w:pPr>
      <w:r w:rsidRPr="00391EC0">
        <w:rPr>
          <w:rFonts w:ascii="Regola Pro" w:hAnsi="Regola Pro"/>
          <w:sz w:val="20"/>
          <w:szCs w:val="20"/>
          <w:lang w:val="en-CA"/>
        </w:rPr>
        <w:t>Perform such other duties as shall from time to time be placed upon them by the Board.</w:t>
      </w:r>
    </w:p>
    <w:p w14:paraId="1046A6B1" w14:textId="77777777" w:rsidR="000E540C" w:rsidRDefault="000E540C">
      <w:pPr>
        <w:rPr>
          <w:rFonts w:ascii="Regola Pro" w:hAnsi="Regola Pro"/>
          <w:sz w:val="20"/>
          <w:szCs w:val="20"/>
        </w:rPr>
      </w:pPr>
    </w:p>
    <w:p w14:paraId="1365804C" w14:textId="51D4D772" w:rsidR="000E540C" w:rsidRDefault="000E540C">
      <w:pPr>
        <w:rPr>
          <w:rFonts w:ascii="Regola Pro" w:hAnsi="Regola Pro"/>
          <w:sz w:val="20"/>
          <w:szCs w:val="20"/>
        </w:rPr>
      </w:pPr>
    </w:p>
    <w:p w14:paraId="6D5A006F" w14:textId="4B39FB7E" w:rsidR="006F4B57" w:rsidRPr="00C46C57" w:rsidRDefault="006F4B57">
      <w:pPr>
        <w:rPr>
          <w:rFonts w:ascii="Regola Pro" w:hAnsi="Regola Pro"/>
          <w:b/>
          <w:bCs/>
        </w:rPr>
      </w:pPr>
      <w:r>
        <w:rPr>
          <w:rFonts w:ascii="Regola Pro" w:hAnsi="Regola Pro"/>
          <w:b/>
          <w:bCs/>
        </w:rPr>
        <w:t>Further Information</w:t>
      </w:r>
    </w:p>
    <w:p w14:paraId="76147A1F" w14:textId="40D44657" w:rsidR="000E540C" w:rsidRDefault="000E540C" w:rsidP="000E540C">
      <w:pPr>
        <w:rPr>
          <w:rFonts w:ascii="Regola Pro" w:hAnsi="Regola Pro"/>
          <w:sz w:val="20"/>
          <w:szCs w:val="20"/>
        </w:rPr>
      </w:pPr>
    </w:p>
    <w:p w14:paraId="2A9B61C8" w14:textId="3F13E638" w:rsidR="006F4B57" w:rsidRDefault="006F4B57" w:rsidP="000E540C">
      <w:pPr>
        <w:rPr>
          <w:rFonts w:ascii="Regola Pro" w:hAnsi="Regola Pro"/>
          <w:sz w:val="20"/>
          <w:szCs w:val="20"/>
        </w:rPr>
      </w:pPr>
      <w:r>
        <w:rPr>
          <w:rFonts w:ascii="Regola Pro" w:hAnsi="Regola Pro"/>
          <w:sz w:val="20"/>
          <w:szCs w:val="20"/>
        </w:rPr>
        <w:t xml:space="preserve">For further Information, please email </w:t>
      </w:r>
      <w:hyperlink r:id="rId11" w:history="1">
        <w:r w:rsidR="004578E4" w:rsidRPr="007C204B">
          <w:rPr>
            <w:rStyle w:val="Hyperlink"/>
            <w:rFonts w:ascii="Regola Pro" w:hAnsi="Regola Pro"/>
            <w:sz w:val="20"/>
            <w:szCs w:val="20"/>
          </w:rPr>
          <w:t>office@worldwheelchair.rugby</w:t>
        </w:r>
      </w:hyperlink>
      <w:r w:rsidR="004578E4">
        <w:rPr>
          <w:rFonts w:ascii="Regola Pro" w:hAnsi="Regola Pro"/>
          <w:sz w:val="20"/>
          <w:szCs w:val="20"/>
        </w:rPr>
        <w:t xml:space="preserve"> </w:t>
      </w:r>
    </w:p>
    <w:p w14:paraId="6CC5D362" w14:textId="126C7DE0" w:rsidR="000E540C" w:rsidRPr="003601DC" w:rsidRDefault="000E540C" w:rsidP="006F4B57">
      <w:pPr>
        <w:rPr>
          <w:rFonts w:ascii="Regola Pro" w:hAnsi="Regola Pro"/>
          <w:sz w:val="20"/>
          <w:szCs w:val="20"/>
        </w:rPr>
      </w:pPr>
    </w:p>
    <w:p w14:paraId="4C159705" w14:textId="734F7417" w:rsidR="003601DC" w:rsidRDefault="003601DC" w:rsidP="001C54E2">
      <w:pPr>
        <w:rPr>
          <w:rFonts w:ascii="Regola Pro" w:hAnsi="Regola Pro"/>
          <w:sz w:val="20"/>
          <w:szCs w:val="20"/>
        </w:rPr>
      </w:pPr>
    </w:p>
    <w:sectPr w:rsidR="003601DC" w:rsidSect="00414E29">
      <w:headerReference w:type="default" r:id="rId12"/>
      <w:footerReference w:type="default" r:id="rId13"/>
      <w:pgSz w:w="11900" w:h="16840"/>
      <w:pgMar w:top="24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0078" w14:textId="77777777" w:rsidR="002627B7" w:rsidRDefault="002627B7" w:rsidP="00414E29">
      <w:r>
        <w:separator/>
      </w:r>
    </w:p>
  </w:endnote>
  <w:endnote w:type="continuationSeparator" w:id="0">
    <w:p w14:paraId="243978CE" w14:textId="77777777" w:rsidR="002627B7" w:rsidRDefault="002627B7" w:rsidP="0041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gola Pro">
    <w:panose1 w:val="020B0604020202020204"/>
    <w:charset w:val="4D"/>
    <w:family w:val="auto"/>
    <w:notTrueType/>
    <w:pitch w:val="variable"/>
    <w:sig w:usb0="00000007" w:usb1="00000001" w:usb2="00000000" w:usb3="00000000" w:csb0="00000093" w:csb1="00000000"/>
  </w:font>
  <w:font w:name="Regola Pro Bold">
    <w:altName w:val="Calibri"/>
    <w:panose1 w:val="02000000000000000000"/>
    <w:charset w:val="4D"/>
    <w:family w:val="auto"/>
    <w:notTrueType/>
    <w:pitch w:val="variable"/>
    <w:sig w:usb0="00000007" w:usb1="00000001"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D01B" w14:textId="305FCC52" w:rsidR="007B7618" w:rsidRPr="007B7618" w:rsidRDefault="007B7618">
    <w:pPr>
      <w:pStyle w:val="Footer"/>
      <w:rPr>
        <w:rFonts w:ascii="Regola Pro" w:hAnsi="Regola Pro"/>
        <w:sz w:val="20"/>
        <w:szCs w:val="20"/>
      </w:rPr>
    </w:pPr>
    <w:r w:rsidRPr="007B7618">
      <w:rPr>
        <w:rFonts w:ascii="Regola Pro" w:hAnsi="Regola Pro" w:cs="Times New Roman"/>
        <w:sz w:val="20"/>
        <w:szCs w:val="20"/>
      </w:rPr>
      <w:t xml:space="preserve">Page </w:t>
    </w:r>
    <w:r w:rsidRPr="007B7618">
      <w:rPr>
        <w:rFonts w:ascii="Regola Pro" w:hAnsi="Regola Pro" w:cs="Times New Roman"/>
        <w:sz w:val="20"/>
        <w:szCs w:val="20"/>
      </w:rPr>
      <w:fldChar w:fldCharType="begin"/>
    </w:r>
    <w:r w:rsidRPr="007B7618">
      <w:rPr>
        <w:rFonts w:ascii="Regola Pro" w:hAnsi="Regola Pro" w:cs="Times New Roman"/>
        <w:sz w:val="20"/>
        <w:szCs w:val="20"/>
      </w:rPr>
      <w:instrText xml:space="preserve"> PAGE </w:instrText>
    </w:r>
    <w:r w:rsidRPr="007B7618">
      <w:rPr>
        <w:rFonts w:ascii="Regola Pro" w:hAnsi="Regola Pro" w:cs="Times New Roman"/>
        <w:sz w:val="20"/>
        <w:szCs w:val="20"/>
      </w:rPr>
      <w:fldChar w:fldCharType="separate"/>
    </w:r>
    <w:r w:rsidRPr="007B7618">
      <w:rPr>
        <w:rFonts w:ascii="Regola Pro" w:hAnsi="Regola Pro" w:cs="Times New Roman"/>
        <w:noProof/>
        <w:sz w:val="20"/>
        <w:szCs w:val="20"/>
      </w:rPr>
      <w:t>1</w:t>
    </w:r>
    <w:r w:rsidRPr="007B7618">
      <w:rPr>
        <w:rFonts w:ascii="Regola Pro" w:hAnsi="Regola Pro" w:cs="Times New Roman"/>
        <w:sz w:val="20"/>
        <w:szCs w:val="20"/>
      </w:rPr>
      <w:fldChar w:fldCharType="end"/>
    </w:r>
    <w:r w:rsidRPr="007B7618">
      <w:rPr>
        <w:rFonts w:ascii="Regola Pro" w:hAnsi="Regola Pro" w:cs="Times New Roman"/>
        <w:sz w:val="20"/>
        <w:szCs w:val="20"/>
      </w:rPr>
      <w:t xml:space="preserve"> of </w:t>
    </w:r>
    <w:r w:rsidRPr="007B7618">
      <w:rPr>
        <w:rFonts w:ascii="Regola Pro" w:hAnsi="Regola Pro" w:cs="Times New Roman"/>
        <w:sz w:val="20"/>
        <w:szCs w:val="20"/>
      </w:rPr>
      <w:fldChar w:fldCharType="begin"/>
    </w:r>
    <w:r w:rsidRPr="007B7618">
      <w:rPr>
        <w:rFonts w:ascii="Regola Pro" w:hAnsi="Regola Pro" w:cs="Times New Roman"/>
        <w:sz w:val="20"/>
        <w:szCs w:val="20"/>
      </w:rPr>
      <w:instrText xml:space="preserve"> NUMPAGES </w:instrText>
    </w:r>
    <w:r w:rsidRPr="007B7618">
      <w:rPr>
        <w:rFonts w:ascii="Regola Pro" w:hAnsi="Regola Pro" w:cs="Times New Roman"/>
        <w:sz w:val="20"/>
        <w:szCs w:val="20"/>
      </w:rPr>
      <w:fldChar w:fldCharType="separate"/>
    </w:r>
    <w:r w:rsidRPr="007B7618">
      <w:rPr>
        <w:rFonts w:ascii="Regola Pro" w:hAnsi="Regola Pro" w:cs="Times New Roman"/>
        <w:noProof/>
        <w:sz w:val="20"/>
        <w:szCs w:val="20"/>
      </w:rPr>
      <w:t>1</w:t>
    </w:r>
    <w:r w:rsidRPr="007B7618">
      <w:rPr>
        <w:rFonts w:ascii="Regola Pro" w:hAnsi="Regola Pro" w:cs="Times New Roman"/>
        <w:sz w:val="20"/>
        <w:szCs w:val="20"/>
      </w:rPr>
      <w:fldChar w:fldCharType="end"/>
    </w:r>
    <w:r w:rsidR="00FE3435">
      <w:rPr>
        <w:rFonts w:ascii="Regola Pro" w:hAnsi="Regola Pro"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EAA6" w14:textId="77777777" w:rsidR="002627B7" w:rsidRDefault="002627B7" w:rsidP="00414E29">
      <w:r>
        <w:separator/>
      </w:r>
    </w:p>
  </w:footnote>
  <w:footnote w:type="continuationSeparator" w:id="0">
    <w:p w14:paraId="04EEE01F" w14:textId="77777777" w:rsidR="002627B7" w:rsidRDefault="002627B7" w:rsidP="0041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7E5A" w14:textId="690D9D78" w:rsidR="00414E29" w:rsidRPr="00414E29" w:rsidRDefault="00414E29">
    <w:pPr>
      <w:pStyle w:val="Header"/>
      <w:rPr>
        <w:rFonts w:ascii="Regola Pro Bold" w:hAnsi="Regola Pro Bold"/>
        <w:b/>
        <w:bCs/>
        <w:sz w:val="32"/>
        <w:szCs w:val="32"/>
      </w:rPr>
    </w:pPr>
    <w:r w:rsidRPr="00414E29">
      <w:rPr>
        <w:rFonts w:ascii="Regola Pro Bold" w:hAnsi="Regola Pro Bold"/>
        <w:b/>
        <w:bCs/>
        <w:noProof/>
        <w:sz w:val="32"/>
        <w:szCs w:val="32"/>
        <w:lang w:val="en-NZ" w:eastAsia="en-NZ"/>
      </w:rPr>
      <w:drawing>
        <wp:anchor distT="0" distB="0" distL="114300" distR="114300" simplePos="0" relativeHeight="251659264" behindDoc="1" locked="0" layoutInCell="1" allowOverlap="1" wp14:anchorId="1CC98982" wp14:editId="7AACFB44">
          <wp:simplePos x="0" y="0"/>
          <wp:positionH relativeFrom="column">
            <wp:posOffset>4046400</wp:posOffset>
          </wp:positionH>
          <wp:positionV relativeFrom="page">
            <wp:posOffset>362545</wp:posOffset>
          </wp:positionV>
          <wp:extent cx="2209469" cy="770890"/>
          <wp:effectExtent l="0" t="0" r="635" b="381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469" cy="770890"/>
                  </a:xfrm>
                  <a:prstGeom prst="rect">
                    <a:avLst/>
                  </a:prstGeom>
                </pic:spPr>
              </pic:pic>
            </a:graphicData>
          </a:graphic>
          <wp14:sizeRelH relativeFrom="page">
            <wp14:pctWidth>0</wp14:pctWidth>
          </wp14:sizeRelH>
          <wp14:sizeRelV relativeFrom="page">
            <wp14:pctHeight>0</wp14:pctHeight>
          </wp14:sizeRelV>
        </wp:anchor>
      </w:drawing>
    </w:r>
    <w:r w:rsidR="006F4B57">
      <w:rPr>
        <w:rFonts w:ascii="Regola Pro Bold" w:hAnsi="Regola Pro Bold"/>
        <w:b/>
        <w:bCs/>
        <w:noProof/>
        <w:sz w:val="32"/>
        <w:szCs w:val="32"/>
        <w:lang w:val="en-NZ" w:eastAsia="en-NZ"/>
      </w:rPr>
      <w:t>CEO</w:t>
    </w:r>
    <w:r w:rsidR="00E027BE">
      <w:rPr>
        <w:rFonts w:ascii="Regola Pro Bold" w:hAnsi="Regola Pro Bold"/>
        <w:b/>
        <w:bCs/>
        <w:sz w:val="32"/>
        <w:szCs w:val="32"/>
      </w:rPr>
      <w:t xml:space="preserve"> </w:t>
    </w:r>
    <w:r w:rsidR="006F4B57">
      <w:rPr>
        <w:rFonts w:ascii="Regola Pro Bold" w:hAnsi="Regola Pro Bold"/>
        <w:b/>
        <w:bCs/>
        <w:sz w:val="32"/>
        <w:szCs w:val="32"/>
      </w:rPr>
      <w:t xml:space="preserve">Position </w:t>
    </w:r>
    <w:r w:rsidR="00E027BE">
      <w:rPr>
        <w:rFonts w:ascii="Regola Pro Bold" w:hAnsi="Regola Pro Bold"/>
        <w:b/>
        <w:bCs/>
        <w:sz w:val="32"/>
        <w:szCs w:val="32"/>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4C7"/>
    <w:multiLevelType w:val="multilevel"/>
    <w:tmpl w:val="68A4CB06"/>
    <w:lvl w:ilvl="0">
      <w:start w:val="1"/>
      <w:numFmt w:val="decimal"/>
      <w:lvlText w:val="%1."/>
      <w:lvlJc w:val="left"/>
      <w:pPr>
        <w:ind w:left="360" w:hanging="360"/>
      </w:pPr>
      <w:rPr>
        <w:rFonts w:hint="default"/>
      </w:rPr>
    </w:lvl>
    <w:lvl w:ilvl="1">
      <w:start w:val="1"/>
      <w:numFmt w:val="decimal"/>
      <w:lvlText w:val="%1.%2."/>
      <w:lvlJc w:val="left"/>
      <w:pPr>
        <w:ind w:left="2041" w:hanging="15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F745E"/>
    <w:multiLevelType w:val="hybridMultilevel"/>
    <w:tmpl w:val="FE9C4D8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CD57D15"/>
    <w:multiLevelType w:val="hybridMultilevel"/>
    <w:tmpl w:val="E88AAC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C20C63"/>
    <w:multiLevelType w:val="multilevel"/>
    <w:tmpl w:val="40E400C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8064FFB"/>
    <w:multiLevelType w:val="hybridMultilevel"/>
    <w:tmpl w:val="3850C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94379"/>
    <w:multiLevelType w:val="multilevel"/>
    <w:tmpl w:val="8260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22CE9"/>
    <w:multiLevelType w:val="multilevel"/>
    <w:tmpl w:val="40E400C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26350409"/>
    <w:multiLevelType w:val="multilevel"/>
    <w:tmpl w:val="B672C21A"/>
    <w:styleLink w:val="CurrentList2"/>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33505082"/>
    <w:multiLevelType w:val="hybridMultilevel"/>
    <w:tmpl w:val="AA282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D23AE"/>
    <w:multiLevelType w:val="hybridMultilevel"/>
    <w:tmpl w:val="1AB0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E6563"/>
    <w:multiLevelType w:val="hybridMultilevel"/>
    <w:tmpl w:val="9E722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73FB4"/>
    <w:multiLevelType w:val="multilevel"/>
    <w:tmpl w:val="58B0B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1B3FC5"/>
    <w:multiLevelType w:val="multilevel"/>
    <w:tmpl w:val="67C8B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73BDE"/>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4669933">
    <w:abstractNumId w:val="5"/>
  </w:num>
  <w:num w:numId="2" w16cid:durableId="1648507919">
    <w:abstractNumId w:val="12"/>
  </w:num>
  <w:num w:numId="3" w16cid:durableId="1082337143">
    <w:abstractNumId w:val="11"/>
  </w:num>
  <w:num w:numId="4" w16cid:durableId="1640767758">
    <w:abstractNumId w:val="4"/>
  </w:num>
  <w:num w:numId="5" w16cid:durableId="468980202">
    <w:abstractNumId w:val="9"/>
  </w:num>
  <w:num w:numId="6" w16cid:durableId="1018312329">
    <w:abstractNumId w:val="2"/>
  </w:num>
  <w:num w:numId="7" w16cid:durableId="678702221">
    <w:abstractNumId w:val="10"/>
  </w:num>
  <w:num w:numId="8" w16cid:durableId="1559898342">
    <w:abstractNumId w:val="8"/>
  </w:num>
  <w:num w:numId="9" w16cid:durableId="1665083647">
    <w:abstractNumId w:val="1"/>
  </w:num>
  <w:num w:numId="10" w16cid:durableId="1502963962">
    <w:abstractNumId w:val="0"/>
  </w:num>
  <w:num w:numId="11" w16cid:durableId="1768111845">
    <w:abstractNumId w:val="13"/>
  </w:num>
  <w:num w:numId="12" w16cid:durableId="1234125272">
    <w:abstractNumId w:val="3"/>
  </w:num>
  <w:num w:numId="13" w16cid:durableId="1971352637">
    <w:abstractNumId w:val="7"/>
  </w:num>
  <w:num w:numId="14" w16cid:durableId="188370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A1"/>
    <w:rsid w:val="00005E06"/>
    <w:rsid w:val="00025377"/>
    <w:rsid w:val="00093CF0"/>
    <w:rsid w:val="000D37D6"/>
    <w:rsid w:val="000E540C"/>
    <w:rsid w:val="000E6C51"/>
    <w:rsid w:val="000F76C8"/>
    <w:rsid w:val="00113928"/>
    <w:rsid w:val="00180B10"/>
    <w:rsid w:val="001C54E2"/>
    <w:rsid w:val="001E401A"/>
    <w:rsid w:val="002627B7"/>
    <w:rsid w:val="002927A1"/>
    <w:rsid w:val="002C509D"/>
    <w:rsid w:val="003258AD"/>
    <w:rsid w:val="00326CB7"/>
    <w:rsid w:val="003465CC"/>
    <w:rsid w:val="003601DC"/>
    <w:rsid w:val="00384487"/>
    <w:rsid w:val="00391EC0"/>
    <w:rsid w:val="003B6BD5"/>
    <w:rsid w:val="003E3A4C"/>
    <w:rsid w:val="00410CB3"/>
    <w:rsid w:val="00412868"/>
    <w:rsid w:val="00414E29"/>
    <w:rsid w:val="00425CFC"/>
    <w:rsid w:val="00437AEA"/>
    <w:rsid w:val="0044388E"/>
    <w:rsid w:val="004569E1"/>
    <w:rsid w:val="004578E4"/>
    <w:rsid w:val="0046728F"/>
    <w:rsid w:val="0049211D"/>
    <w:rsid w:val="004A794C"/>
    <w:rsid w:val="004C0DE7"/>
    <w:rsid w:val="004C4ACE"/>
    <w:rsid w:val="005145BC"/>
    <w:rsid w:val="005250CE"/>
    <w:rsid w:val="005262CB"/>
    <w:rsid w:val="00536F6C"/>
    <w:rsid w:val="00540690"/>
    <w:rsid w:val="005A642E"/>
    <w:rsid w:val="005C0653"/>
    <w:rsid w:val="005C0A5A"/>
    <w:rsid w:val="005C1B6F"/>
    <w:rsid w:val="005C4CD1"/>
    <w:rsid w:val="005D026E"/>
    <w:rsid w:val="005E37B5"/>
    <w:rsid w:val="005E574E"/>
    <w:rsid w:val="0060011F"/>
    <w:rsid w:val="00622373"/>
    <w:rsid w:val="00624978"/>
    <w:rsid w:val="006369E9"/>
    <w:rsid w:val="00640732"/>
    <w:rsid w:val="006437B6"/>
    <w:rsid w:val="00660F78"/>
    <w:rsid w:val="00683976"/>
    <w:rsid w:val="006C2F10"/>
    <w:rsid w:val="006D0855"/>
    <w:rsid w:val="006F4A31"/>
    <w:rsid w:val="006F4B57"/>
    <w:rsid w:val="00740194"/>
    <w:rsid w:val="0077509D"/>
    <w:rsid w:val="007A5FF2"/>
    <w:rsid w:val="007B58FA"/>
    <w:rsid w:val="007B7618"/>
    <w:rsid w:val="007E0ADE"/>
    <w:rsid w:val="007E0E00"/>
    <w:rsid w:val="00803116"/>
    <w:rsid w:val="00814BCA"/>
    <w:rsid w:val="00817DD8"/>
    <w:rsid w:val="008402C1"/>
    <w:rsid w:val="00870A1C"/>
    <w:rsid w:val="00877D7E"/>
    <w:rsid w:val="008D15CE"/>
    <w:rsid w:val="008D186A"/>
    <w:rsid w:val="008F19B0"/>
    <w:rsid w:val="00920158"/>
    <w:rsid w:val="0092032C"/>
    <w:rsid w:val="00921D28"/>
    <w:rsid w:val="0093384E"/>
    <w:rsid w:val="00975C82"/>
    <w:rsid w:val="00980FD3"/>
    <w:rsid w:val="00990F28"/>
    <w:rsid w:val="00996D88"/>
    <w:rsid w:val="009C1C81"/>
    <w:rsid w:val="009F3226"/>
    <w:rsid w:val="00A029A7"/>
    <w:rsid w:val="00A045F2"/>
    <w:rsid w:val="00A27890"/>
    <w:rsid w:val="00A43563"/>
    <w:rsid w:val="00A4547C"/>
    <w:rsid w:val="00A50633"/>
    <w:rsid w:val="00AA1413"/>
    <w:rsid w:val="00AA786A"/>
    <w:rsid w:val="00AD1C51"/>
    <w:rsid w:val="00AE473D"/>
    <w:rsid w:val="00B52706"/>
    <w:rsid w:val="00B620DF"/>
    <w:rsid w:val="00B91797"/>
    <w:rsid w:val="00C37B4E"/>
    <w:rsid w:val="00C46C57"/>
    <w:rsid w:val="00C472AD"/>
    <w:rsid w:val="00C75210"/>
    <w:rsid w:val="00C82DFE"/>
    <w:rsid w:val="00CA2F7C"/>
    <w:rsid w:val="00CA793C"/>
    <w:rsid w:val="00CC2EE6"/>
    <w:rsid w:val="00CC4E79"/>
    <w:rsid w:val="00D53D51"/>
    <w:rsid w:val="00D65012"/>
    <w:rsid w:val="00D70D5A"/>
    <w:rsid w:val="00D714D2"/>
    <w:rsid w:val="00DA422C"/>
    <w:rsid w:val="00DC3173"/>
    <w:rsid w:val="00DD2C11"/>
    <w:rsid w:val="00DE5692"/>
    <w:rsid w:val="00E027BE"/>
    <w:rsid w:val="00E10EC4"/>
    <w:rsid w:val="00E204D7"/>
    <w:rsid w:val="00E43088"/>
    <w:rsid w:val="00E600FD"/>
    <w:rsid w:val="00E74AA4"/>
    <w:rsid w:val="00E8221F"/>
    <w:rsid w:val="00EA4B31"/>
    <w:rsid w:val="00EC0169"/>
    <w:rsid w:val="00F0439B"/>
    <w:rsid w:val="00F36578"/>
    <w:rsid w:val="00F405B6"/>
    <w:rsid w:val="00FA3887"/>
    <w:rsid w:val="00FC2EFC"/>
    <w:rsid w:val="00FE3435"/>
    <w:rsid w:val="00FF553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903C"/>
  <w15:docId w15:val="{66BA09E4-897E-B045-B124-5C752477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E29"/>
    <w:pPr>
      <w:tabs>
        <w:tab w:val="center" w:pos="4680"/>
        <w:tab w:val="right" w:pos="9360"/>
      </w:tabs>
    </w:pPr>
  </w:style>
  <w:style w:type="character" w:customStyle="1" w:styleId="HeaderChar">
    <w:name w:val="Header Char"/>
    <w:basedOn w:val="DefaultParagraphFont"/>
    <w:link w:val="Header"/>
    <w:uiPriority w:val="99"/>
    <w:rsid w:val="00414E29"/>
  </w:style>
  <w:style w:type="paragraph" w:styleId="Footer">
    <w:name w:val="footer"/>
    <w:basedOn w:val="Normal"/>
    <w:link w:val="FooterChar"/>
    <w:uiPriority w:val="99"/>
    <w:unhideWhenUsed/>
    <w:rsid w:val="00414E29"/>
    <w:pPr>
      <w:tabs>
        <w:tab w:val="center" w:pos="4680"/>
        <w:tab w:val="right" w:pos="9360"/>
      </w:tabs>
    </w:pPr>
  </w:style>
  <w:style w:type="character" w:customStyle="1" w:styleId="FooterChar">
    <w:name w:val="Footer Char"/>
    <w:basedOn w:val="DefaultParagraphFont"/>
    <w:link w:val="Footer"/>
    <w:uiPriority w:val="99"/>
    <w:rsid w:val="00414E29"/>
  </w:style>
  <w:style w:type="paragraph" w:styleId="ListParagraph">
    <w:name w:val="List Paragraph"/>
    <w:basedOn w:val="Normal"/>
    <w:uiPriority w:val="34"/>
    <w:qFormat/>
    <w:rsid w:val="00CC2EE6"/>
    <w:pPr>
      <w:ind w:left="720"/>
      <w:contextualSpacing/>
    </w:pPr>
  </w:style>
  <w:style w:type="paragraph" w:styleId="Revision">
    <w:name w:val="Revision"/>
    <w:hidden/>
    <w:uiPriority w:val="99"/>
    <w:semiHidden/>
    <w:rsid w:val="00740194"/>
  </w:style>
  <w:style w:type="character" w:styleId="CommentReference">
    <w:name w:val="annotation reference"/>
    <w:basedOn w:val="DefaultParagraphFont"/>
    <w:uiPriority w:val="99"/>
    <w:semiHidden/>
    <w:unhideWhenUsed/>
    <w:rsid w:val="00F0439B"/>
    <w:rPr>
      <w:sz w:val="16"/>
      <w:szCs w:val="16"/>
    </w:rPr>
  </w:style>
  <w:style w:type="paragraph" w:styleId="CommentText">
    <w:name w:val="annotation text"/>
    <w:basedOn w:val="Normal"/>
    <w:link w:val="CommentTextChar"/>
    <w:uiPriority w:val="99"/>
    <w:unhideWhenUsed/>
    <w:rsid w:val="00F0439B"/>
    <w:rPr>
      <w:sz w:val="20"/>
      <w:szCs w:val="20"/>
    </w:rPr>
  </w:style>
  <w:style w:type="character" w:customStyle="1" w:styleId="CommentTextChar">
    <w:name w:val="Comment Text Char"/>
    <w:basedOn w:val="DefaultParagraphFont"/>
    <w:link w:val="CommentText"/>
    <w:uiPriority w:val="99"/>
    <w:rsid w:val="00F0439B"/>
    <w:rPr>
      <w:sz w:val="20"/>
      <w:szCs w:val="20"/>
    </w:rPr>
  </w:style>
  <w:style w:type="paragraph" w:styleId="CommentSubject">
    <w:name w:val="annotation subject"/>
    <w:basedOn w:val="CommentText"/>
    <w:next w:val="CommentText"/>
    <w:link w:val="CommentSubjectChar"/>
    <w:uiPriority w:val="99"/>
    <w:semiHidden/>
    <w:unhideWhenUsed/>
    <w:rsid w:val="00F0439B"/>
    <w:rPr>
      <w:b/>
      <w:bCs/>
    </w:rPr>
  </w:style>
  <w:style w:type="character" w:customStyle="1" w:styleId="CommentSubjectChar">
    <w:name w:val="Comment Subject Char"/>
    <w:basedOn w:val="CommentTextChar"/>
    <w:link w:val="CommentSubject"/>
    <w:uiPriority w:val="99"/>
    <w:semiHidden/>
    <w:rsid w:val="00F0439B"/>
    <w:rPr>
      <w:b/>
      <w:bCs/>
      <w:sz w:val="20"/>
      <w:szCs w:val="20"/>
    </w:rPr>
  </w:style>
  <w:style w:type="paragraph" w:styleId="BalloonText">
    <w:name w:val="Balloon Text"/>
    <w:basedOn w:val="Normal"/>
    <w:link w:val="BalloonTextChar"/>
    <w:uiPriority w:val="99"/>
    <w:semiHidden/>
    <w:unhideWhenUsed/>
    <w:rsid w:val="00F0439B"/>
    <w:rPr>
      <w:rFonts w:ascii="Tahoma" w:hAnsi="Tahoma" w:cs="Tahoma"/>
      <w:sz w:val="16"/>
      <w:szCs w:val="16"/>
    </w:rPr>
  </w:style>
  <w:style w:type="character" w:customStyle="1" w:styleId="BalloonTextChar">
    <w:name w:val="Balloon Text Char"/>
    <w:basedOn w:val="DefaultParagraphFont"/>
    <w:link w:val="BalloonText"/>
    <w:uiPriority w:val="99"/>
    <w:semiHidden/>
    <w:rsid w:val="00F0439B"/>
    <w:rPr>
      <w:rFonts w:ascii="Tahoma" w:hAnsi="Tahoma" w:cs="Tahoma"/>
      <w:sz w:val="16"/>
      <w:szCs w:val="16"/>
    </w:rPr>
  </w:style>
  <w:style w:type="table" w:styleId="TableGrid">
    <w:name w:val="Table Grid"/>
    <w:basedOn w:val="TableNormal"/>
    <w:uiPriority w:val="39"/>
    <w:rsid w:val="0049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0FD"/>
    <w:rPr>
      <w:color w:val="0563C1" w:themeColor="hyperlink"/>
      <w:u w:val="single"/>
    </w:rPr>
  </w:style>
  <w:style w:type="character" w:styleId="UnresolvedMention">
    <w:name w:val="Unresolved Mention"/>
    <w:basedOn w:val="DefaultParagraphFont"/>
    <w:uiPriority w:val="99"/>
    <w:semiHidden/>
    <w:unhideWhenUsed/>
    <w:rsid w:val="00E600FD"/>
    <w:rPr>
      <w:color w:val="605E5C"/>
      <w:shd w:val="clear" w:color="auto" w:fill="E1DFDD"/>
    </w:rPr>
  </w:style>
  <w:style w:type="numbering" w:customStyle="1" w:styleId="CurrentList1">
    <w:name w:val="Current List1"/>
    <w:uiPriority w:val="99"/>
    <w:rsid w:val="00FE3435"/>
    <w:pPr>
      <w:numPr>
        <w:numId w:val="11"/>
      </w:numPr>
    </w:pPr>
  </w:style>
  <w:style w:type="numbering" w:customStyle="1" w:styleId="CurrentList2">
    <w:name w:val="Current List2"/>
    <w:uiPriority w:val="99"/>
    <w:rsid w:val="00B9179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7364">
      <w:bodyDiv w:val="1"/>
      <w:marLeft w:val="0"/>
      <w:marRight w:val="0"/>
      <w:marTop w:val="0"/>
      <w:marBottom w:val="0"/>
      <w:divBdr>
        <w:top w:val="none" w:sz="0" w:space="0" w:color="auto"/>
        <w:left w:val="none" w:sz="0" w:space="0" w:color="auto"/>
        <w:bottom w:val="none" w:sz="0" w:space="0" w:color="auto"/>
        <w:right w:val="none" w:sz="0" w:space="0" w:color="auto"/>
      </w:divBdr>
    </w:div>
    <w:div w:id="944388404">
      <w:bodyDiv w:val="1"/>
      <w:marLeft w:val="0"/>
      <w:marRight w:val="0"/>
      <w:marTop w:val="0"/>
      <w:marBottom w:val="0"/>
      <w:divBdr>
        <w:top w:val="none" w:sz="0" w:space="0" w:color="auto"/>
        <w:left w:val="none" w:sz="0" w:space="0" w:color="auto"/>
        <w:bottom w:val="none" w:sz="0" w:space="0" w:color="auto"/>
        <w:right w:val="none" w:sz="0" w:space="0" w:color="auto"/>
      </w:divBdr>
    </w:div>
    <w:div w:id="1445153667">
      <w:bodyDiv w:val="1"/>
      <w:marLeft w:val="0"/>
      <w:marRight w:val="0"/>
      <w:marTop w:val="0"/>
      <w:marBottom w:val="0"/>
      <w:divBdr>
        <w:top w:val="none" w:sz="0" w:space="0" w:color="auto"/>
        <w:left w:val="none" w:sz="0" w:space="0" w:color="auto"/>
        <w:bottom w:val="none" w:sz="0" w:space="0" w:color="auto"/>
        <w:right w:val="none" w:sz="0" w:space="0" w:color="auto"/>
      </w:divBdr>
    </w:div>
    <w:div w:id="1719671100">
      <w:bodyDiv w:val="1"/>
      <w:marLeft w:val="0"/>
      <w:marRight w:val="0"/>
      <w:marTop w:val="0"/>
      <w:marBottom w:val="0"/>
      <w:divBdr>
        <w:top w:val="none" w:sz="0" w:space="0" w:color="auto"/>
        <w:left w:val="none" w:sz="0" w:space="0" w:color="auto"/>
        <w:bottom w:val="none" w:sz="0" w:space="0" w:color="auto"/>
        <w:right w:val="none" w:sz="0" w:space="0" w:color="auto"/>
      </w:divBdr>
    </w:div>
    <w:div w:id="21003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wheelchair.rugby/about-ww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worldwheelchair.rug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rldwheelchair.rugby/wp-content/uploads/2022/08/220811-WWR-Organisational-Structure-1.pdf" TargetMode="External"/><Relationship Id="rId4" Type="http://schemas.openxmlformats.org/officeDocument/2006/relationships/settings" Target="settings.xml"/><Relationship Id="rId9" Type="http://schemas.openxmlformats.org/officeDocument/2006/relationships/hyperlink" Target="https://worldwheelchair.rugby/about-the-spo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46B0-1703-44C4-AA7C-0D9F4170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World Wheelchair Rugby</Company>
  <LinksUpToDate>false</LinksUpToDate>
  <CharactersWithSpaces>6282</CharactersWithSpaces>
  <SharedDoc>false</SharedDoc>
  <HyperlinkBase>www.worldwheelchair.rugby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Allcroft</dc:creator>
  <cp:keywords/>
  <dc:description/>
  <cp:lastModifiedBy>Richard Allcroft</cp:lastModifiedBy>
  <cp:revision>4</cp:revision>
  <cp:lastPrinted>2022-08-31T10:44:00Z</cp:lastPrinted>
  <dcterms:created xsi:type="dcterms:W3CDTF">2022-08-31T10:42:00Z</dcterms:created>
  <dcterms:modified xsi:type="dcterms:W3CDTF">2022-08-31T10:45:00Z</dcterms:modified>
  <cp:category/>
</cp:coreProperties>
</file>